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324" w:rsidRDefault="00BB0324" w:rsidP="009D033E">
      <w:pPr>
        <w:ind w:left="288" w:right="288"/>
        <w:jc w:val="center"/>
        <w:rPr>
          <w:rFonts w:ascii="Times New Roman" w:hAnsi="Times New Roman"/>
          <w:sz w:val="22"/>
        </w:rPr>
      </w:pPr>
    </w:p>
    <w:p w:rsidR="009D033E" w:rsidRPr="00173F2B" w:rsidRDefault="009D033E" w:rsidP="009D033E">
      <w:pPr>
        <w:spacing w:after="0"/>
        <w:jc w:val="center"/>
        <w:rPr>
          <w:rFonts w:ascii="Times New Roman" w:hAnsi="Times New Roman"/>
          <w:b/>
          <w:sz w:val="32"/>
          <w:szCs w:val="32"/>
        </w:rPr>
      </w:pPr>
      <w:r w:rsidRPr="00173F2B">
        <w:rPr>
          <w:rFonts w:ascii="Times New Roman" w:hAnsi="Times New Roman"/>
          <w:b/>
          <w:sz w:val="32"/>
          <w:szCs w:val="32"/>
        </w:rPr>
        <w:t>TITLE IX</w:t>
      </w:r>
    </w:p>
    <w:p w:rsidR="009D033E" w:rsidRPr="00173F2B" w:rsidRDefault="009D033E" w:rsidP="009D033E">
      <w:pPr>
        <w:spacing w:after="0"/>
        <w:jc w:val="center"/>
        <w:rPr>
          <w:rFonts w:ascii="Times New Roman" w:hAnsi="Times New Roman"/>
          <w:b/>
          <w:sz w:val="32"/>
          <w:szCs w:val="32"/>
        </w:rPr>
      </w:pPr>
      <w:r w:rsidRPr="00173F2B">
        <w:rPr>
          <w:rFonts w:ascii="Times New Roman" w:hAnsi="Times New Roman"/>
          <w:b/>
          <w:sz w:val="32"/>
          <w:szCs w:val="32"/>
        </w:rPr>
        <w:t xml:space="preserve">SEXUAL HARASSMENT </w:t>
      </w:r>
    </w:p>
    <w:p w:rsidR="009D033E" w:rsidRPr="00173F2B" w:rsidRDefault="009D033E" w:rsidP="009D033E">
      <w:pPr>
        <w:spacing w:after="0"/>
        <w:ind w:left="288" w:right="288"/>
        <w:jc w:val="center"/>
        <w:rPr>
          <w:rFonts w:ascii="Times New Roman" w:hAnsi="Times New Roman"/>
          <w:b/>
          <w:sz w:val="32"/>
          <w:szCs w:val="32"/>
        </w:rPr>
      </w:pPr>
      <w:r w:rsidRPr="00173F2B">
        <w:rPr>
          <w:rFonts w:ascii="Times New Roman" w:hAnsi="Times New Roman"/>
          <w:b/>
          <w:sz w:val="32"/>
          <w:szCs w:val="32"/>
        </w:rPr>
        <w:t>STANDARD OPERATING PROCEDURES</w:t>
      </w:r>
      <w:r w:rsidR="00B31CE8">
        <w:rPr>
          <w:rFonts w:ascii="Times New Roman" w:hAnsi="Times New Roman"/>
          <w:b/>
          <w:sz w:val="32"/>
          <w:szCs w:val="32"/>
        </w:rPr>
        <w:t xml:space="preserve"> (SOP)</w:t>
      </w:r>
    </w:p>
    <w:p w:rsidR="009D033E" w:rsidRDefault="009D033E" w:rsidP="009D033E">
      <w:pPr>
        <w:spacing w:after="0"/>
        <w:ind w:left="288" w:right="288"/>
        <w:jc w:val="center"/>
        <w:rPr>
          <w:rFonts w:ascii="Times New Roman" w:hAnsi="Times New Roman"/>
          <w:b/>
        </w:rPr>
      </w:pPr>
    </w:p>
    <w:p w:rsidR="009D033E" w:rsidRDefault="009D033E" w:rsidP="009D033E">
      <w:pPr>
        <w:spacing w:after="0"/>
        <w:ind w:left="288" w:right="288"/>
        <w:jc w:val="center"/>
        <w:rPr>
          <w:rFonts w:ascii="Times New Roman" w:hAnsi="Times New Roman"/>
          <w:b/>
        </w:rPr>
      </w:pPr>
    </w:p>
    <w:p w:rsidR="009D033E" w:rsidRPr="00D5109D" w:rsidRDefault="009D033E" w:rsidP="009D033E">
      <w:pPr>
        <w:spacing w:before="100" w:beforeAutospacing="1" w:after="100" w:afterAutospacing="1"/>
        <w:outlineLvl w:val="3"/>
        <w:rPr>
          <w:rFonts w:eastAsia="Times New Roman"/>
          <w:b/>
          <w:bCs/>
        </w:rPr>
      </w:pPr>
      <w:r>
        <w:rPr>
          <w:rFonts w:eastAsia="Times New Roman"/>
          <w:b/>
          <w:bCs/>
        </w:rPr>
        <w:t>IX.01. </w:t>
      </w:r>
      <w:r w:rsidRPr="00D5109D">
        <w:rPr>
          <w:rFonts w:eastAsia="Times New Roman"/>
          <w:b/>
          <w:bCs/>
        </w:rPr>
        <w:t>General Statement of Purpose</w:t>
      </w:r>
    </w:p>
    <w:p w:rsidR="009D033E" w:rsidRPr="00D5109D" w:rsidRDefault="009D033E" w:rsidP="009D033E">
      <w:pPr>
        <w:spacing w:before="100" w:beforeAutospacing="1" w:after="100" w:afterAutospacing="1"/>
        <w:rPr>
          <w:rFonts w:eastAsia="Times New Roman"/>
        </w:rPr>
      </w:pPr>
      <w:r w:rsidRPr="00D5109D">
        <w:rPr>
          <w:rFonts w:eastAsia="Times New Roman"/>
        </w:rPr>
        <w:t>It is t</w:t>
      </w:r>
      <w:r>
        <w:rPr>
          <w:rFonts w:eastAsia="Times New Roman"/>
        </w:rPr>
        <w:t xml:space="preserve">he policy of Texas </w:t>
      </w:r>
      <w:proofErr w:type="spellStart"/>
      <w:r>
        <w:rPr>
          <w:rFonts w:eastAsia="Times New Roman"/>
        </w:rPr>
        <w:t>Southmost</w:t>
      </w:r>
      <w:proofErr w:type="spellEnd"/>
      <w:r>
        <w:rPr>
          <w:rFonts w:eastAsia="Times New Roman"/>
        </w:rPr>
        <w:t xml:space="preserve"> College</w:t>
      </w:r>
      <w:r w:rsidRPr="00D5109D">
        <w:rPr>
          <w:rFonts w:eastAsia="Times New Roman"/>
        </w:rPr>
        <w:t xml:space="preserve"> to provide an educational, employment and business environment free of discrimination based on race, creed, color, national origin, citizenship status, age, disability, pregnancy, religion, gender, sexual orientation, gender expression or identity, genetic information, marital status or veteran status. Trustees, administrators, faculty, staff and other agents of the College will not engage in conduct constituting unlawful harassment or discrimination.</w:t>
      </w:r>
    </w:p>
    <w:p w:rsidR="009D033E" w:rsidRPr="00D5109D" w:rsidRDefault="009D033E" w:rsidP="009D033E">
      <w:pPr>
        <w:spacing w:before="100" w:beforeAutospacing="1" w:after="100" w:afterAutospacing="1"/>
        <w:rPr>
          <w:rFonts w:eastAsia="Times New Roman"/>
        </w:rPr>
      </w:pPr>
      <w:r w:rsidRPr="00D5109D">
        <w:rPr>
          <w:rFonts w:eastAsia="Times New Roman"/>
        </w:rPr>
        <w:t>The College will promptly investigate all allegations of harassment and discrimination and take appropriate disciplinary action against individuals who engage in prohibited conduct. Disciplinary action may include dismissal of employees, expulsion of students and removal of visitors. The policy against discrimination applies to all programs and activities, including:</w:t>
      </w:r>
    </w:p>
    <w:p w:rsidR="009D033E" w:rsidRPr="00D5109D" w:rsidRDefault="009D033E" w:rsidP="009D033E">
      <w:pPr>
        <w:numPr>
          <w:ilvl w:val="0"/>
          <w:numId w:val="1"/>
        </w:numPr>
        <w:spacing w:before="100" w:beforeAutospacing="1" w:after="100" w:afterAutospacing="1"/>
        <w:rPr>
          <w:rFonts w:eastAsia="Times New Roman"/>
        </w:rPr>
      </w:pPr>
      <w:r w:rsidRPr="00D5109D">
        <w:rPr>
          <w:rFonts w:eastAsia="Times New Roman"/>
        </w:rPr>
        <w:t>Admission to programs of study</w:t>
      </w:r>
    </w:p>
    <w:p w:rsidR="009D033E" w:rsidRPr="00D5109D" w:rsidRDefault="009D033E" w:rsidP="009D033E">
      <w:pPr>
        <w:numPr>
          <w:ilvl w:val="0"/>
          <w:numId w:val="1"/>
        </w:numPr>
        <w:spacing w:before="100" w:beforeAutospacing="1" w:after="100" w:afterAutospacing="1"/>
        <w:rPr>
          <w:rFonts w:eastAsia="Times New Roman"/>
        </w:rPr>
      </w:pPr>
      <w:r w:rsidRPr="00D5109D">
        <w:rPr>
          <w:rFonts w:eastAsia="Times New Roman"/>
        </w:rPr>
        <w:t>Access to enrollment in courses</w:t>
      </w:r>
    </w:p>
    <w:p w:rsidR="009D033E" w:rsidRPr="00D5109D" w:rsidRDefault="009D033E" w:rsidP="009D033E">
      <w:pPr>
        <w:numPr>
          <w:ilvl w:val="0"/>
          <w:numId w:val="1"/>
        </w:numPr>
        <w:spacing w:before="100" w:beforeAutospacing="1" w:after="100" w:afterAutospacing="1"/>
        <w:rPr>
          <w:rFonts w:eastAsia="Times New Roman"/>
        </w:rPr>
      </w:pPr>
      <w:r w:rsidRPr="00D5109D">
        <w:rPr>
          <w:rFonts w:eastAsia="Times New Roman"/>
        </w:rPr>
        <w:t>Career placement services</w:t>
      </w:r>
    </w:p>
    <w:p w:rsidR="009D033E" w:rsidRPr="00D5109D" w:rsidRDefault="009D033E" w:rsidP="009D033E">
      <w:pPr>
        <w:numPr>
          <w:ilvl w:val="0"/>
          <w:numId w:val="1"/>
        </w:numPr>
        <w:spacing w:before="100" w:beforeAutospacing="1" w:after="100" w:afterAutospacing="1"/>
        <w:rPr>
          <w:rFonts w:eastAsia="Times New Roman"/>
        </w:rPr>
      </w:pPr>
      <w:r w:rsidRPr="00D5109D">
        <w:rPr>
          <w:rFonts w:eastAsia="Times New Roman"/>
        </w:rPr>
        <w:t>Counseling and guidance materials, tests and practices</w:t>
      </w:r>
    </w:p>
    <w:p w:rsidR="009D033E" w:rsidRPr="00D5109D" w:rsidRDefault="009D033E" w:rsidP="009D033E">
      <w:pPr>
        <w:numPr>
          <w:ilvl w:val="0"/>
          <w:numId w:val="1"/>
        </w:numPr>
        <w:spacing w:before="100" w:beforeAutospacing="1" w:after="100" w:afterAutospacing="1"/>
        <w:rPr>
          <w:rFonts w:eastAsia="Times New Roman"/>
        </w:rPr>
      </w:pPr>
      <w:r w:rsidRPr="00D5109D">
        <w:rPr>
          <w:rFonts w:eastAsia="Times New Roman"/>
        </w:rPr>
        <w:t>Technical education</w:t>
      </w:r>
    </w:p>
    <w:p w:rsidR="009D033E" w:rsidRPr="0081621F" w:rsidRDefault="009D033E" w:rsidP="009D033E">
      <w:pPr>
        <w:numPr>
          <w:ilvl w:val="0"/>
          <w:numId w:val="1"/>
        </w:numPr>
        <w:spacing w:before="100" w:beforeAutospacing="1" w:after="100" w:afterAutospacing="1"/>
        <w:rPr>
          <w:rFonts w:eastAsia="Times New Roman"/>
        </w:rPr>
      </w:pPr>
      <w:r w:rsidRPr="00D5109D">
        <w:rPr>
          <w:rFonts w:eastAsia="Times New Roman"/>
        </w:rPr>
        <w:t>Physical education</w:t>
      </w:r>
    </w:p>
    <w:p w:rsidR="009D033E" w:rsidRPr="00D5109D" w:rsidRDefault="009D033E" w:rsidP="009D033E">
      <w:pPr>
        <w:numPr>
          <w:ilvl w:val="0"/>
          <w:numId w:val="1"/>
        </w:numPr>
        <w:spacing w:before="100" w:beforeAutospacing="1" w:after="100" w:afterAutospacing="1"/>
        <w:rPr>
          <w:rFonts w:eastAsia="Times New Roman"/>
        </w:rPr>
      </w:pPr>
      <w:r w:rsidRPr="00D5109D">
        <w:rPr>
          <w:rFonts w:eastAsia="Times New Roman"/>
        </w:rPr>
        <w:t>Graduation requirements</w:t>
      </w:r>
    </w:p>
    <w:p w:rsidR="009D033E" w:rsidRPr="00D5109D" w:rsidRDefault="009D033E" w:rsidP="009D033E">
      <w:pPr>
        <w:numPr>
          <w:ilvl w:val="0"/>
          <w:numId w:val="1"/>
        </w:numPr>
        <w:spacing w:before="100" w:beforeAutospacing="1" w:after="100" w:afterAutospacing="1"/>
        <w:rPr>
          <w:rFonts w:eastAsia="Times New Roman"/>
        </w:rPr>
      </w:pPr>
      <w:r w:rsidRPr="00D5109D">
        <w:rPr>
          <w:rFonts w:eastAsia="Times New Roman"/>
        </w:rPr>
        <w:t>Student rules, regulations and benefits</w:t>
      </w:r>
    </w:p>
    <w:p w:rsidR="009D033E" w:rsidRPr="00D5109D" w:rsidRDefault="009D033E" w:rsidP="009D033E">
      <w:pPr>
        <w:numPr>
          <w:ilvl w:val="0"/>
          <w:numId w:val="1"/>
        </w:numPr>
        <w:spacing w:before="100" w:beforeAutospacing="1" w:after="100" w:afterAutospacing="1"/>
        <w:rPr>
          <w:rFonts w:eastAsia="Times New Roman"/>
        </w:rPr>
      </w:pPr>
      <w:r w:rsidRPr="00D5109D">
        <w:rPr>
          <w:rFonts w:eastAsia="Times New Roman"/>
        </w:rPr>
        <w:t>Treatment as a married and/or pregnant student</w:t>
      </w:r>
    </w:p>
    <w:p w:rsidR="009D033E" w:rsidRPr="00D5109D" w:rsidRDefault="009D033E" w:rsidP="009D033E">
      <w:pPr>
        <w:numPr>
          <w:ilvl w:val="0"/>
          <w:numId w:val="1"/>
        </w:numPr>
        <w:spacing w:before="100" w:beforeAutospacing="1" w:after="100" w:afterAutospacing="1"/>
        <w:rPr>
          <w:rFonts w:eastAsia="Times New Roman"/>
        </w:rPr>
      </w:pPr>
      <w:r w:rsidRPr="00D5109D">
        <w:rPr>
          <w:rFonts w:eastAsia="Times New Roman"/>
        </w:rPr>
        <w:t>Housing</w:t>
      </w:r>
    </w:p>
    <w:p w:rsidR="009D033E" w:rsidRPr="00D5109D" w:rsidRDefault="009D033E" w:rsidP="009D033E">
      <w:pPr>
        <w:numPr>
          <w:ilvl w:val="0"/>
          <w:numId w:val="1"/>
        </w:numPr>
        <w:spacing w:before="100" w:beforeAutospacing="1" w:after="100" w:afterAutospacing="1"/>
        <w:rPr>
          <w:rFonts w:eastAsia="Times New Roman"/>
        </w:rPr>
      </w:pPr>
      <w:r w:rsidRPr="00D5109D">
        <w:rPr>
          <w:rFonts w:eastAsia="Times New Roman"/>
        </w:rPr>
        <w:t>Financial assistance</w:t>
      </w:r>
    </w:p>
    <w:p w:rsidR="009D033E" w:rsidRPr="00D5109D" w:rsidRDefault="009D033E" w:rsidP="009D033E">
      <w:pPr>
        <w:numPr>
          <w:ilvl w:val="0"/>
          <w:numId w:val="1"/>
        </w:numPr>
        <w:spacing w:before="100" w:beforeAutospacing="1" w:after="100" w:afterAutospacing="1"/>
        <w:rPr>
          <w:rFonts w:eastAsia="Times New Roman"/>
        </w:rPr>
      </w:pPr>
      <w:r w:rsidRPr="00D5109D">
        <w:rPr>
          <w:rFonts w:eastAsia="Times New Roman"/>
        </w:rPr>
        <w:t>Health services</w:t>
      </w:r>
    </w:p>
    <w:p w:rsidR="009D033E" w:rsidRPr="00D5109D" w:rsidRDefault="009D033E" w:rsidP="009D033E">
      <w:pPr>
        <w:numPr>
          <w:ilvl w:val="0"/>
          <w:numId w:val="1"/>
        </w:numPr>
        <w:spacing w:before="100" w:beforeAutospacing="1" w:after="100" w:afterAutospacing="1"/>
        <w:rPr>
          <w:rFonts w:eastAsia="Times New Roman"/>
        </w:rPr>
      </w:pPr>
      <w:r w:rsidRPr="00D5109D">
        <w:rPr>
          <w:rFonts w:eastAsia="Times New Roman"/>
        </w:rPr>
        <w:t>School-sponsored extracurricular activities</w:t>
      </w:r>
    </w:p>
    <w:p w:rsidR="009D033E" w:rsidRPr="00D5109D" w:rsidRDefault="009D033E" w:rsidP="009D033E">
      <w:pPr>
        <w:numPr>
          <w:ilvl w:val="0"/>
          <w:numId w:val="1"/>
        </w:numPr>
        <w:spacing w:before="100" w:beforeAutospacing="1" w:after="100" w:afterAutospacing="1"/>
        <w:rPr>
          <w:rFonts w:eastAsia="Times New Roman"/>
        </w:rPr>
      </w:pPr>
      <w:r w:rsidRPr="00D5109D">
        <w:rPr>
          <w:rFonts w:eastAsia="Times New Roman"/>
        </w:rPr>
        <w:t>Other aid, benefits or services</w:t>
      </w:r>
    </w:p>
    <w:p w:rsidR="00BB0324" w:rsidRPr="00A94AC5" w:rsidRDefault="009D033E" w:rsidP="00A94AC5">
      <w:pPr>
        <w:spacing w:before="100" w:beforeAutospacing="1" w:after="100" w:afterAutospacing="1"/>
        <w:rPr>
          <w:rFonts w:eastAsia="Times New Roman"/>
        </w:rPr>
      </w:pPr>
      <w:r w:rsidRPr="00D5109D">
        <w:rPr>
          <w:rFonts w:eastAsia="Times New Roman"/>
        </w:rPr>
        <w:t>These rules apply to harassment or discrimination that occurs in any program or activity under the substantial control of the College, whether the activity or program is on campus or off campus. Additionally, these rules apply when off-campus harassment or discrimination causes continuing effects on campus.</w:t>
      </w:r>
    </w:p>
    <w:p w:rsidR="007E493A" w:rsidRPr="00D5109D" w:rsidRDefault="007E493A" w:rsidP="007E493A">
      <w:pPr>
        <w:spacing w:before="100" w:beforeAutospacing="1" w:after="100" w:afterAutospacing="1"/>
        <w:rPr>
          <w:rFonts w:eastAsia="Times New Roman"/>
        </w:rPr>
      </w:pPr>
      <w:r w:rsidRPr="00D5109D">
        <w:rPr>
          <w:rFonts w:eastAsia="Times New Roman"/>
        </w:rPr>
        <w:lastRenderedPageBreak/>
        <w:t>All administrators, faculty and staff are encouraged to promptly report incidents of discrimination, harassment, and violence. Additionally, the College has designated certain College employees as responsible officials who have mandatory reporting duties. The following employees have a duty to report alleged instances of unlawful discrimination or harassment that come to their attention:</w:t>
      </w:r>
    </w:p>
    <w:p w:rsidR="007E493A" w:rsidRPr="00D5109D" w:rsidRDefault="007E493A" w:rsidP="007E493A">
      <w:pPr>
        <w:numPr>
          <w:ilvl w:val="0"/>
          <w:numId w:val="2"/>
        </w:numPr>
        <w:spacing w:before="100" w:beforeAutospacing="1" w:after="100" w:afterAutospacing="1"/>
        <w:rPr>
          <w:rFonts w:eastAsia="Times New Roman"/>
        </w:rPr>
      </w:pPr>
      <w:r>
        <w:rPr>
          <w:rFonts w:eastAsia="Times New Roman"/>
        </w:rPr>
        <w:t xml:space="preserve">President, Vice </w:t>
      </w:r>
      <w:r w:rsidR="00173F2B">
        <w:rPr>
          <w:rFonts w:eastAsia="Times New Roman"/>
        </w:rPr>
        <w:t xml:space="preserve">Presidents, </w:t>
      </w:r>
      <w:r w:rsidR="00173F2B" w:rsidRPr="00D5109D">
        <w:rPr>
          <w:rFonts w:eastAsia="Times New Roman"/>
        </w:rPr>
        <w:t>and</w:t>
      </w:r>
      <w:r w:rsidRPr="00D5109D">
        <w:rPr>
          <w:rFonts w:eastAsia="Times New Roman"/>
        </w:rPr>
        <w:t xml:space="preserve"> Deans</w:t>
      </w:r>
    </w:p>
    <w:p w:rsidR="007E493A" w:rsidRPr="00D5109D" w:rsidRDefault="007E493A" w:rsidP="007E493A">
      <w:pPr>
        <w:numPr>
          <w:ilvl w:val="0"/>
          <w:numId w:val="2"/>
        </w:numPr>
        <w:spacing w:before="100" w:beforeAutospacing="1" w:after="100" w:afterAutospacing="1"/>
        <w:rPr>
          <w:rFonts w:eastAsia="Times New Roman"/>
        </w:rPr>
      </w:pPr>
      <w:r w:rsidRPr="00D5109D">
        <w:rPr>
          <w:rFonts w:eastAsia="Times New Roman"/>
        </w:rPr>
        <w:t>Registrar</w:t>
      </w:r>
    </w:p>
    <w:p w:rsidR="007E493A" w:rsidRPr="00D5109D" w:rsidRDefault="007E493A" w:rsidP="007E493A">
      <w:pPr>
        <w:numPr>
          <w:ilvl w:val="0"/>
          <w:numId w:val="2"/>
        </w:numPr>
        <w:spacing w:before="100" w:beforeAutospacing="1" w:after="100" w:afterAutospacing="1"/>
        <w:rPr>
          <w:rFonts w:eastAsia="Times New Roman"/>
        </w:rPr>
      </w:pPr>
      <w:r w:rsidRPr="00D5109D">
        <w:rPr>
          <w:rFonts w:eastAsia="Times New Roman"/>
        </w:rPr>
        <w:t>Faculty and Department Chairs</w:t>
      </w:r>
    </w:p>
    <w:p w:rsidR="007E493A" w:rsidRPr="00D5109D" w:rsidRDefault="007E493A" w:rsidP="007E493A">
      <w:pPr>
        <w:numPr>
          <w:ilvl w:val="0"/>
          <w:numId w:val="2"/>
        </w:numPr>
        <w:spacing w:before="100" w:beforeAutospacing="1" w:after="100" w:afterAutospacing="1"/>
        <w:rPr>
          <w:rFonts w:eastAsia="Times New Roman"/>
        </w:rPr>
      </w:pPr>
      <w:r w:rsidRPr="00D5109D">
        <w:rPr>
          <w:rFonts w:eastAsia="Times New Roman"/>
        </w:rPr>
        <w:t>Compliance Officer</w:t>
      </w:r>
    </w:p>
    <w:p w:rsidR="007E493A" w:rsidRPr="00D5109D" w:rsidRDefault="007E493A" w:rsidP="007E493A">
      <w:pPr>
        <w:numPr>
          <w:ilvl w:val="0"/>
          <w:numId w:val="2"/>
        </w:numPr>
        <w:spacing w:before="100" w:beforeAutospacing="1" w:after="100" w:afterAutospacing="1"/>
        <w:rPr>
          <w:rFonts w:eastAsia="Times New Roman"/>
        </w:rPr>
      </w:pPr>
      <w:r w:rsidRPr="00D5109D">
        <w:rPr>
          <w:rFonts w:eastAsia="Times New Roman"/>
        </w:rPr>
        <w:t>Police Department personnel</w:t>
      </w:r>
    </w:p>
    <w:p w:rsidR="007E493A" w:rsidRPr="00D5109D" w:rsidRDefault="007E493A" w:rsidP="007E493A">
      <w:pPr>
        <w:numPr>
          <w:ilvl w:val="0"/>
          <w:numId w:val="2"/>
        </w:numPr>
        <w:spacing w:before="100" w:beforeAutospacing="1" w:after="100" w:afterAutospacing="1"/>
        <w:rPr>
          <w:rFonts w:eastAsia="Times New Roman"/>
        </w:rPr>
      </w:pPr>
      <w:r w:rsidRPr="00D5109D">
        <w:rPr>
          <w:rFonts w:eastAsia="Times New Roman"/>
        </w:rPr>
        <w:t>Counselors</w:t>
      </w:r>
      <w:r>
        <w:rPr>
          <w:rFonts w:eastAsia="Times New Roman"/>
        </w:rPr>
        <w:t xml:space="preserve"> (subject to confidentiality guidelines)</w:t>
      </w:r>
    </w:p>
    <w:p w:rsidR="007E493A" w:rsidRPr="00D5109D" w:rsidRDefault="007E493A" w:rsidP="007E493A">
      <w:pPr>
        <w:numPr>
          <w:ilvl w:val="0"/>
          <w:numId w:val="2"/>
        </w:numPr>
        <w:spacing w:before="100" w:beforeAutospacing="1" w:after="100" w:afterAutospacing="1"/>
        <w:rPr>
          <w:rFonts w:eastAsia="Times New Roman"/>
        </w:rPr>
      </w:pPr>
      <w:r w:rsidRPr="00D5109D">
        <w:rPr>
          <w:rFonts w:eastAsia="Times New Roman"/>
        </w:rPr>
        <w:t>Risk Management personnel</w:t>
      </w:r>
    </w:p>
    <w:p w:rsidR="007E493A" w:rsidRPr="0081621F" w:rsidRDefault="007E493A" w:rsidP="007E493A">
      <w:pPr>
        <w:numPr>
          <w:ilvl w:val="0"/>
          <w:numId w:val="2"/>
        </w:numPr>
        <w:spacing w:before="100" w:beforeAutospacing="1" w:after="100" w:afterAutospacing="1"/>
        <w:rPr>
          <w:rFonts w:eastAsia="Times New Roman"/>
        </w:rPr>
      </w:pPr>
      <w:r>
        <w:rPr>
          <w:rFonts w:eastAsia="Times New Roman"/>
        </w:rPr>
        <w:t>Human Resources personnel</w:t>
      </w:r>
    </w:p>
    <w:p w:rsidR="007E493A" w:rsidRPr="00D5109D" w:rsidRDefault="007E493A" w:rsidP="007E493A">
      <w:pPr>
        <w:numPr>
          <w:ilvl w:val="0"/>
          <w:numId w:val="2"/>
        </w:numPr>
        <w:spacing w:before="100" w:beforeAutospacing="1" w:after="100" w:afterAutospacing="1"/>
        <w:rPr>
          <w:rFonts w:eastAsia="Times New Roman"/>
        </w:rPr>
      </w:pPr>
      <w:r w:rsidRPr="00D5109D">
        <w:rPr>
          <w:rFonts w:eastAsia="Times New Roman"/>
        </w:rPr>
        <w:t>Directors and Managers</w:t>
      </w:r>
    </w:p>
    <w:p w:rsidR="007E493A" w:rsidRPr="00D5109D" w:rsidRDefault="007E493A" w:rsidP="007E493A">
      <w:pPr>
        <w:spacing w:before="100" w:beforeAutospacing="1" w:after="100" w:afterAutospacing="1"/>
        <w:rPr>
          <w:rFonts w:eastAsia="Times New Roman"/>
        </w:rPr>
      </w:pPr>
      <w:r w:rsidRPr="00D5109D">
        <w:rPr>
          <w:rFonts w:eastAsia="Times New Roman"/>
        </w:rPr>
        <w:t>The College has appointed a Title I</w:t>
      </w:r>
      <w:r>
        <w:rPr>
          <w:rFonts w:eastAsia="Times New Roman"/>
        </w:rPr>
        <w:t xml:space="preserve">X Coordinator, Investigator(s), and Hearing Officer(s) </w:t>
      </w:r>
      <w:r w:rsidRPr="00D5109D">
        <w:rPr>
          <w:rFonts w:eastAsia="Times New Roman"/>
        </w:rPr>
        <w:t>to facilitate the College’s compliance with state and federal laws prohibiting discrimination. A list of th</w:t>
      </w:r>
      <w:r>
        <w:rPr>
          <w:rFonts w:eastAsia="Times New Roman"/>
        </w:rPr>
        <w:t xml:space="preserve">e team is found in Section IX.04.02 of Texas </w:t>
      </w:r>
      <w:proofErr w:type="spellStart"/>
      <w:r>
        <w:rPr>
          <w:rFonts w:eastAsia="Times New Roman"/>
        </w:rPr>
        <w:t>Southmost</w:t>
      </w:r>
      <w:proofErr w:type="spellEnd"/>
      <w:r>
        <w:rPr>
          <w:rFonts w:eastAsia="Times New Roman"/>
        </w:rPr>
        <w:t xml:space="preserve"> College Title IX Campus Sexual Misconduct Standard Operating Procedures.</w:t>
      </w:r>
    </w:p>
    <w:p w:rsidR="007E493A" w:rsidRPr="00D5109D" w:rsidRDefault="007E493A" w:rsidP="007E493A">
      <w:pPr>
        <w:spacing w:before="100" w:beforeAutospacing="1" w:after="100" w:afterAutospacing="1"/>
        <w:outlineLvl w:val="3"/>
        <w:rPr>
          <w:rFonts w:eastAsia="Times New Roman"/>
          <w:b/>
          <w:bCs/>
        </w:rPr>
      </w:pPr>
      <w:r>
        <w:rPr>
          <w:rFonts w:eastAsia="Times New Roman"/>
          <w:b/>
          <w:bCs/>
        </w:rPr>
        <w:t>IX.02. Scope of the</w:t>
      </w:r>
      <w:r w:rsidRPr="00D5109D">
        <w:rPr>
          <w:rFonts w:eastAsia="Times New Roman"/>
          <w:b/>
          <w:bCs/>
        </w:rPr>
        <w:t xml:space="preserve"> </w:t>
      </w:r>
      <w:r>
        <w:rPr>
          <w:rFonts w:eastAsia="Times New Roman"/>
          <w:b/>
          <w:bCs/>
        </w:rPr>
        <w:t xml:space="preserve">Standard </w:t>
      </w:r>
      <w:r w:rsidRPr="00D5109D">
        <w:rPr>
          <w:rFonts w:eastAsia="Times New Roman"/>
          <w:b/>
          <w:bCs/>
        </w:rPr>
        <w:t>Procedure</w:t>
      </w:r>
      <w:r>
        <w:rPr>
          <w:rFonts w:eastAsia="Times New Roman"/>
          <w:b/>
          <w:bCs/>
        </w:rPr>
        <w:t>s</w:t>
      </w:r>
      <w:r w:rsidRPr="00D5109D">
        <w:rPr>
          <w:rFonts w:eastAsia="Times New Roman"/>
          <w:b/>
          <w:bCs/>
        </w:rPr>
        <w:t>  </w:t>
      </w:r>
    </w:p>
    <w:p w:rsidR="007E493A" w:rsidRPr="00D5109D" w:rsidRDefault="007E493A" w:rsidP="007E493A">
      <w:pPr>
        <w:spacing w:before="100" w:beforeAutospacing="1" w:after="100" w:afterAutospacing="1"/>
        <w:rPr>
          <w:rFonts w:eastAsia="Times New Roman"/>
        </w:rPr>
      </w:pPr>
      <w:r>
        <w:rPr>
          <w:rFonts w:eastAsia="Times New Roman"/>
        </w:rPr>
        <w:t>The</w:t>
      </w:r>
      <w:r w:rsidRPr="00D5109D">
        <w:rPr>
          <w:rFonts w:eastAsia="Times New Roman"/>
        </w:rPr>
        <w:t xml:space="preserve"> </w:t>
      </w:r>
      <w:r>
        <w:rPr>
          <w:rFonts w:eastAsia="Times New Roman"/>
        </w:rPr>
        <w:t>Standard Operating Procedures apply</w:t>
      </w:r>
      <w:r w:rsidRPr="00D5109D">
        <w:rPr>
          <w:rFonts w:eastAsia="Times New Roman"/>
        </w:rPr>
        <w:t xml:space="preserve"> to all harassment or discrimination complaints based on a protected status except those involving sexual harassment, sexual assault, domestic violence, dating violence or stalking. Complaints involving sexual harassment, sexual assault, domestic violence, dating violence or stalking are a</w:t>
      </w:r>
      <w:r>
        <w:rPr>
          <w:rFonts w:eastAsia="Times New Roman"/>
        </w:rPr>
        <w:t>ddressed in Complaint Procedure IX.02.1.</w:t>
      </w:r>
    </w:p>
    <w:p w:rsidR="00173F2B" w:rsidRPr="00A94AC5" w:rsidRDefault="007E493A" w:rsidP="00A94AC5">
      <w:pPr>
        <w:spacing w:before="100" w:beforeAutospacing="1" w:after="100" w:afterAutospacing="1"/>
        <w:rPr>
          <w:rFonts w:eastAsia="Times New Roman"/>
        </w:rPr>
      </w:pPr>
      <w:r w:rsidRPr="00D5109D">
        <w:rPr>
          <w:rFonts w:eastAsia="Times New Roman"/>
        </w:rPr>
        <w:t>This procedure, however, does apply to sexual discrimination complaints, such as a complaint alleging denial of admission into a program because of gender. In the event that a sexual discrimination complaint overlaps with a sexual harassment complaint, or in the event it is difficult to determine whether a sexual discrimination complaint encompasses sexual harassment, Procedur</w:t>
      </w:r>
      <w:r>
        <w:rPr>
          <w:rFonts w:eastAsia="Times New Roman"/>
        </w:rPr>
        <w:t xml:space="preserve">e </w:t>
      </w:r>
      <w:r w:rsidRPr="00D5109D">
        <w:rPr>
          <w:rFonts w:eastAsia="Times New Roman"/>
        </w:rPr>
        <w:t>IX.04.02</w:t>
      </w:r>
      <w:r>
        <w:rPr>
          <w:rFonts w:eastAsia="Times New Roman"/>
        </w:rPr>
        <w:t xml:space="preserve"> of the Texas </w:t>
      </w:r>
      <w:proofErr w:type="spellStart"/>
      <w:r>
        <w:rPr>
          <w:rFonts w:eastAsia="Times New Roman"/>
        </w:rPr>
        <w:t>Southmost</w:t>
      </w:r>
      <w:proofErr w:type="spellEnd"/>
      <w:r>
        <w:rPr>
          <w:rFonts w:eastAsia="Times New Roman"/>
        </w:rPr>
        <w:t xml:space="preserve"> College Title IX Campus Sexual Misconduct Standard Operating Procedures </w:t>
      </w:r>
      <w:r w:rsidRPr="00D5109D">
        <w:rPr>
          <w:rFonts w:eastAsia="Times New Roman"/>
        </w:rPr>
        <w:t>will be used.</w:t>
      </w:r>
    </w:p>
    <w:p w:rsidR="007E493A" w:rsidRPr="00D5109D" w:rsidRDefault="007E493A" w:rsidP="007E493A">
      <w:pPr>
        <w:spacing w:before="100" w:beforeAutospacing="1" w:after="100" w:afterAutospacing="1"/>
        <w:outlineLvl w:val="3"/>
        <w:rPr>
          <w:rFonts w:eastAsia="Times New Roman"/>
          <w:b/>
          <w:bCs/>
        </w:rPr>
      </w:pPr>
      <w:r>
        <w:rPr>
          <w:rFonts w:eastAsia="Times New Roman"/>
          <w:b/>
          <w:bCs/>
        </w:rPr>
        <w:t>IX.03.</w:t>
      </w:r>
      <w:r w:rsidRPr="00D5109D">
        <w:rPr>
          <w:rFonts w:eastAsia="Times New Roman"/>
          <w:b/>
          <w:bCs/>
        </w:rPr>
        <w:t>  What is Discrimination? </w:t>
      </w:r>
    </w:p>
    <w:p w:rsidR="007E493A" w:rsidRPr="00D5109D" w:rsidRDefault="007E493A" w:rsidP="007E493A">
      <w:pPr>
        <w:spacing w:before="100" w:beforeAutospacing="1" w:after="100" w:afterAutospacing="1"/>
        <w:rPr>
          <w:rFonts w:eastAsia="Times New Roman"/>
        </w:rPr>
      </w:pPr>
      <w:r w:rsidRPr="00D5109D">
        <w:rPr>
          <w:rFonts w:eastAsia="Times New Roman"/>
        </w:rPr>
        <w:t>Discrimination is the act of treating similarly situated persons differently based on their race, color, national origin, religion, sex, disability, age, veteran or military status, genetic information or any other basis protected by law.</w:t>
      </w:r>
    </w:p>
    <w:p w:rsidR="007E493A" w:rsidRPr="00A94AC5" w:rsidRDefault="007E493A" w:rsidP="00A94AC5">
      <w:pPr>
        <w:spacing w:before="100" w:beforeAutospacing="1" w:after="100" w:afterAutospacing="1"/>
        <w:rPr>
          <w:rFonts w:eastAsia="Times New Roman"/>
        </w:rPr>
      </w:pPr>
      <w:r w:rsidRPr="00D5109D">
        <w:rPr>
          <w:rFonts w:eastAsia="Times New Roman"/>
        </w:rPr>
        <w:t>For students, this prohibition applies to College operations and activities such as admission, housing, discipline, counseling, scholarship and loan programs, co-curricular experiences and athletics.</w:t>
      </w:r>
    </w:p>
    <w:p w:rsidR="007E493A" w:rsidRPr="00D5109D" w:rsidRDefault="007E493A" w:rsidP="007E493A">
      <w:pPr>
        <w:spacing w:before="100" w:beforeAutospacing="1" w:after="100" w:afterAutospacing="1"/>
        <w:outlineLvl w:val="3"/>
        <w:rPr>
          <w:rFonts w:eastAsia="Times New Roman"/>
          <w:b/>
          <w:bCs/>
        </w:rPr>
      </w:pPr>
      <w:r>
        <w:rPr>
          <w:rFonts w:eastAsia="Times New Roman"/>
          <w:b/>
          <w:bCs/>
        </w:rPr>
        <w:lastRenderedPageBreak/>
        <w:t>IX.04.</w:t>
      </w:r>
      <w:r w:rsidRPr="00D5109D">
        <w:rPr>
          <w:rFonts w:eastAsia="Times New Roman"/>
          <w:b/>
          <w:bCs/>
        </w:rPr>
        <w:t>  What is Discriminatory Harassment?        </w:t>
      </w:r>
    </w:p>
    <w:p w:rsidR="007E493A" w:rsidRPr="00D5109D" w:rsidRDefault="007E493A" w:rsidP="007E493A">
      <w:pPr>
        <w:spacing w:before="100" w:beforeAutospacing="1" w:after="100" w:afterAutospacing="1"/>
        <w:rPr>
          <w:rFonts w:eastAsia="Times New Roman"/>
        </w:rPr>
      </w:pPr>
      <w:r w:rsidRPr="00D5109D">
        <w:rPr>
          <w:rFonts w:eastAsia="Times New Roman"/>
        </w:rPr>
        <w:t>Discriminatory harassment is physical, verbal or nonverbal conduct directed at a person because of his or her race, color, national origin, sex (gender), religion, disability, age, veteran status, genetic information or any other protected status and that is so severe, persistent or pervasive that the conduct:</w:t>
      </w:r>
    </w:p>
    <w:p w:rsidR="007E493A" w:rsidRPr="00D5109D" w:rsidRDefault="007E493A" w:rsidP="007E493A">
      <w:pPr>
        <w:numPr>
          <w:ilvl w:val="0"/>
          <w:numId w:val="3"/>
        </w:numPr>
        <w:spacing w:before="100" w:beforeAutospacing="1" w:after="100" w:afterAutospacing="1"/>
        <w:rPr>
          <w:rFonts w:eastAsia="Times New Roman"/>
        </w:rPr>
      </w:pPr>
      <w:r w:rsidRPr="00D5109D">
        <w:rPr>
          <w:rFonts w:eastAsia="Times New Roman"/>
        </w:rPr>
        <w:t>Affects a person’s ability to participate in or benefit from an educational program or activity, or creates an intimidating, threatening, hostile or offensive educational environment;</w:t>
      </w:r>
    </w:p>
    <w:p w:rsidR="007E493A" w:rsidRPr="00D5109D" w:rsidRDefault="007E493A" w:rsidP="007E493A">
      <w:pPr>
        <w:numPr>
          <w:ilvl w:val="0"/>
          <w:numId w:val="4"/>
        </w:numPr>
        <w:spacing w:before="100" w:beforeAutospacing="1" w:after="100" w:afterAutospacing="1"/>
        <w:rPr>
          <w:rFonts w:eastAsia="Times New Roman"/>
        </w:rPr>
      </w:pPr>
      <w:r w:rsidRPr="00D5109D">
        <w:rPr>
          <w:rFonts w:eastAsia="Times New Roman"/>
        </w:rPr>
        <w:t>Has the purpose or effect of substantially or unreasonably interfering with the student’s academic performance or an employee’s work performance; or</w:t>
      </w:r>
    </w:p>
    <w:p w:rsidR="007E493A" w:rsidRPr="00D5109D" w:rsidRDefault="007E493A" w:rsidP="007E493A">
      <w:pPr>
        <w:numPr>
          <w:ilvl w:val="0"/>
          <w:numId w:val="5"/>
        </w:numPr>
        <w:spacing w:before="100" w:beforeAutospacing="1" w:after="100" w:afterAutospacing="1"/>
        <w:rPr>
          <w:rFonts w:eastAsia="Times New Roman"/>
        </w:rPr>
      </w:pPr>
      <w:r w:rsidRPr="00D5109D">
        <w:rPr>
          <w:rFonts w:eastAsia="Times New Roman"/>
        </w:rPr>
        <w:t>Otherwise adversely affects a person’s educational or employment opportunities.</w:t>
      </w:r>
    </w:p>
    <w:p w:rsidR="007E493A" w:rsidRPr="00D5109D" w:rsidRDefault="007E493A" w:rsidP="007E493A">
      <w:pPr>
        <w:spacing w:before="100" w:beforeAutospacing="1" w:after="100" w:afterAutospacing="1"/>
        <w:rPr>
          <w:rFonts w:eastAsia="Times New Roman"/>
        </w:rPr>
      </w:pPr>
      <w:r w:rsidRPr="00D5109D">
        <w:rPr>
          <w:rFonts w:eastAsia="Times New Roman"/>
        </w:rPr>
        <w:t>Examples of prohibited harassment include, but are not limited to, offensive or derogatory comments, jokes or slurs because of the individual’s protected status or because of the individual’s need for an accommodation based on disability or religion; actions that are designed to humiliate or embarrass; physical aggression or assault; display of graffiti or printed material promoting racial, ethnic or other negative stereotypes; or other kinds of aggressive conduct such as theft or damage to property when motivated by the individual’s protected status.</w:t>
      </w:r>
    </w:p>
    <w:p w:rsidR="007E493A" w:rsidRPr="00D5109D" w:rsidRDefault="007E493A" w:rsidP="007E493A">
      <w:pPr>
        <w:spacing w:before="100" w:beforeAutospacing="1" w:after="100" w:afterAutospacing="1"/>
        <w:outlineLvl w:val="3"/>
        <w:rPr>
          <w:rFonts w:eastAsia="Times New Roman"/>
          <w:b/>
          <w:bCs/>
        </w:rPr>
      </w:pPr>
      <w:r>
        <w:rPr>
          <w:rFonts w:eastAsia="Times New Roman"/>
          <w:b/>
          <w:bCs/>
        </w:rPr>
        <w:t>IX.05.</w:t>
      </w:r>
      <w:r w:rsidRPr="00D5109D">
        <w:rPr>
          <w:rFonts w:eastAsia="Times New Roman"/>
          <w:b/>
          <w:bCs/>
        </w:rPr>
        <w:t>  Complaint Process          </w:t>
      </w:r>
    </w:p>
    <w:p w:rsidR="007E493A" w:rsidRPr="00D5109D" w:rsidRDefault="007E493A" w:rsidP="007E493A">
      <w:pPr>
        <w:spacing w:before="100" w:beforeAutospacing="1" w:after="100" w:afterAutospacing="1"/>
        <w:rPr>
          <w:rFonts w:eastAsia="Times New Roman"/>
        </w:rPr>
      </w:pPr>
      <w:r w:rsidRPr="00D5109D">
        <w:rPr>
          <w:rFonts w:eastAsia="Times New Roman"/>
        </w:rPr>
        <w:t>Students may use this procedure to file a complaint against another a student, a College employee, College contractors or third parties who are visiting the College or participating in a College activity.</w:t>
      </w:r>
    </w:p>
    <w:p w:rsidR="007E493A" w:rsidRPr="00D5109D" w:rsidRDefault="007E493A" w:rsidP="007E493A">
      <w:pPr>
        <w:spacing w:before="100" w:beforeAutospacing="1" w:after="100" w:afterAutospacing="1"/>
        <w:rPr>
          <w:rFonts w:eastAsia="Times New Roman"/>
        </w:rPr>
      </w:pPr>
      <w:r w:rsidRPr="00D5109D">
        <w:rPr>
          <w:rFonts w:eastAsia="Times New Roman"/>
        </w:rPr>
        <w:t>A student may, at any time, personally approach the individual whose conduct is offensive, unwelcome or intimidating and request that such conduct stop. However, if this action is not feasible or unsuccessful, or if a student feels uncomfortable taking this approach, the student may seek an informal or formal resolution at any time. No student is ever required to make a report to the person who is engaging in discrimination or harassment.</w:t>
      </w:r>
    </w:p>
    <w:p w:rsidR="007E493A" w:rsidRPr="00793A33" w:rsidRDefault="007E493A" w:rsidP="007E493A">
      <w:pPr>
        <w:spacing w:before="100" w:beforeAutospacing="1" w:after="100" w:afterAutospacing="1"/>
        <w:rPr>
          <w:rFonts w:eastAsia="Times New Roman"/>
        </w:rPr>
      </w:pPr>
      <w:r w:rsidRPr="00D5109D">
        <w:rPr>
          <w:rFonts w:eastAsia="Times New Roman"/>
        </w:rPr>
        <w:t>A student may seek resolution or general information about this complaint procedure by contacting any member o</w:t>
      </w:r>
      <w:r>
        <w:rPr>
          <w:rFonts w:eastAsia="Times New Roman"/>
        </w:rPr>
        <w:t>f the Title IX Coordinator</w:t>
      </w:r>
      <w:r w:rsidRPr="00D5109D">
        <w:rPr>
          <w:rFonts w:eastAsia="Times New Roman"/>
        </w:rPr>
        <w:t xml:space="preserve"> Team.</w:t>
      </w:r>
      <w:r>
        <w:rPr>
          <w:rFonts w:eastAsia="Times New Roman"/>
        </w:rPr>
        <w:t xml:space="preserve"> IX.04.02</w:t>
      </w:r>
    </w:p>
    <w:p w:rsidR="007E493A" w:rsidRPr="00D5109D" w:rsidRDefault="007E493A" w:rsidP="007E493A">
      <w:pPr>
        <w:spacing w:before="100" w:beforeAutospacing="1" w:after="100" w:afterAutospacing="1"/>
        <w:rPr>
          <w:rFonts w:eastAsia="Times New Roman"/>
        </w:rPr>
      </w:pPr>
      <w:r w:rsidRPr="00D5109D">
        <w:rPr>
          <w:rFonts w:eastAsia="Times New Roman"/>
        </w:rPr>
        <w:t>Although students may file a complaint at any time, the College encourages students to report their concerns as soon as possible after the alleged incident(s) so that prompt action can be taken to investigate and resolve the complaint. A delay in reporting may result in a loss of evidence or witness availability. Students are encouraged to file complaints during the same semester that the alleged incidents occurred or within 30 days of the conclusion of the semester.</w:t>
      </w:r>
    </w:p>
    <w:p w:rsidR="007E493A" w:rsidRDefault="007E493A" w:rsidP="007E493A">
      <w:pPr>
        <w:spacing w:before="100" w:beforeAutospacing="1" w:after="100" w:afterAutospacing="1"/>
        <w:rPr>
          <w:rFonts w:eastAsia="Times New Roman"/>
          <w:b/>
          <w:bCs/>
        </w:rPr>
      </w:pPr>
    </w:p>
    <w:p w:rsidR="007E493A" w:rsidRPr="00A94AC5" w:rsidRDefault="007E493A" w:rsidP="00A94AC5">
      <w:pPr>
        <w:spacing w:before="100" w:beforeAutospacing="1" w:after="100" w:afterAutospacing="1"/>
        <w:rPr>
          <w:rFonts w:eastAsia="Times New Roman"/>
        </w:rPr>
      </w:pPr>
      <w:r w:rsidRPr="00D5109D">
        <w:rPr>
          <w:rFonts w:eastAsia="Times New Roman"/>
          <w:b/>
          <w:bCs/>
        </w:rPr>
        <w:lastRenderedPageBreak/>
        <w:t>Content of complaint: </w:t>
      </w:r>
      <w:r w:rsidRPr="00D5109D">
        <w:rPr>
          <w:rFonts w:eastAsia="Times New Roman"/>
        </w:rPr>
        <w:t>Students are encouraged to submit written complaints that describe all incident(s) or action(s) considered by the reporting party to be harassing, discriminatory, or violent. Reporting parties should pr</w:t>
      </w:r>
      <w:r w:rsidR="00A94AC5">
        <w:rPr>
          <w:rFonts w:eastAsia="Times New Roman"/>
        </w:rPr>
        <w:t>ovide the</w:t>
      </w:r>
      <w:bookmarkStart w:id="0" w:name="_GoBack"/>
      <w:bookmarkEnd w:id="0"/>
      <w:r w:rsidR="00A94AC5">
        <w:rPr>
          <w:rFonts w:eastAsia="Times New Roman"/>
        </w:rPr>
        <w:t xml:space="preserve"> following information:</w:t>
      </w:r>
    </w:p>
    <w:p w:rsidR="007E493A" w:rsidRPr="00D5109D" w:rsidRDefault="007E493A" w:rsidP="007E493A">
      <w:pPr>
        <w:numPr>
          <w:ilvl w:val="0"/>
          <w:numId w:val="6"/>
        </w:numPr>
        <w:spacing w:before="100" w:beforeAutospacing="1" w:after="100" w:afterAutospacing="1"/>
        <w:rPr>
          <w:rFonts w:eastAsia="Times New Roman"/>
        </w:rPr>
      </w:pPr>
      <w:r w:rsidRPr="00D5109D">
        <w:rPr>
          <w:rFonts w:eastAsia="Times New Roman"/>
        </w:rPr>
        <w:t>Contact information, including address, telephone and email;</w:t>
      </w:r>
    </w:p>
    <w:p w:rsidR="007E493A" w:rsidRPr="00D5109D" w:rsidRDefault="007E493A" w:rsidP="007E493A">
      <w:pPr>
        <w:numPr>
          <w:ilvl w:val="0"/>
          <w:numId w:val="6"/>
        </w:numPr>
        <w:spacing w:before="100" w:beforeAutospacing="1" w:after="100" w:afterAutospacing="1"/>
        <w:rPr>
          <w:rFonts w:eastAsia="Times New Roman"/>
        </w:rPr>
      </w:pPr>
      <w:r w:rsidRPr="00D5109D">
        <w:rPr>
          <w:rFonts w:eastAsia="Times New Roman"/>
        </w:rPr>
        <w:t>Name of person(s) directly responsible for alleged violation(s);</w:t>
      </w:r>
    </w:p>
    <w:p w:rsidR="007E493A" w:rsidRPr="00D5109D" w:rsidRDefault="007E493A" w:rsidP="007E493A">
      <w:pPr>
        <w:numPr>
          <w:ilvl w:val="0"/>
          <w:numId w:val="6"/>
        </w:numPr>
        <w:spacing w:before="100" w:beforeAutospacing="1" w:after="100" w:afterAutospacing="1"/>
        <w:rPr>
          <w:rFonts w:eastAsia="Times New Roman"/>
        </w:rPr>
      </w:pPr>
      <w:r w:rsidRPr="00D5109D">
        <w:rPr>
          <w:rFonts w:eastAsia="Times New Roman"/>
        </w:rPr>
        <w:t>Date(s) and place(s) of alleged violations;</w:t>
      </w:r>
    </w:p>
    <w:p w:rsidR="007E493A" w:rsidRPr="00D5109D" w:rsidRDefault="007E493A" w:rsidP="007E493A">
      <w:pPr>
        <w:numPr>
          <w:ilvl w:val="0"/>
          <w:numId w:val="6"/>
        </w:numPr>
        <w:spacing w:before="100" w:beforeAutospacing="1" w:after="100" w:afterAutospacing="1"/>
        <w:rPr>
          <w:rFonts w:eastAsia="Times New Roman"/>
        </w:rPr>
      </w:pPr>
      <w:r w:rsidRPr="00D5109D">
        <w:rPr>
          <w:rFonts w:eastAsia="Times New Roman"/>
        </w:rPr>
        <w:t>Nature of alleged violation(s);</w:t>
      </w:r>
    </w:p>
    <w:p w:rsidR="007E493A" w:rsidRPr="00D5109D" w:rsidRDefault="007E493A" w:rsidP="007E493A">
      <w:pPr>
        <w:numPr>
          <w:ilvl w:val="0"/>
          <w:numId w:val="6"/>
        </w:numPr>
        <w:spacing w:before="100" w:beforeAutospacing="1" w:after="100" w:afterAutospacing="1"/>
        <w:rPr>
          <w:rFonts w:eastAsia="Times New Roman"/>
        </w:rPr>
      </w:pPr>
      <w:r w:rsidRPr="00D5109D">
        <w:rPr>
          <w:rFonts w:eastAsia="Times New Roman"/>
        </w:rPr>
        <w:t>Detailed description of the specific conduct that is the basis of alleged violation(s);</w:t>
      </w:r>
    </w:p>
    <w:p w:rsidR="007E493A" w:rsidRPr="00D5109D" w:rsidRDefault="007E493A" w:rsidP="007E493A">
      <w:pPr>
        <w:numPr>
          <w:ilvl w:val="0"/>
          <w:numId w:val="6"/>
        </w:numPr>
        <w:spacing w:before="100" w:beforeAutospacing="1" w:after="100" w:afterAutospacing="1"/>
        <w:rPr>
          <w:rFonts w:eastAsia="Times New Roman"/>
        </w:rPr>
      </w:pPr>
      <w:r w:rsidRPr="00D5109D">
        <w:rPr>
          <w:rFonts w:eastAsia="Times New Roman"/>
        </w:rPr>
        <w:t>Copies of documents, emails, text messages, photos or other physical evidence pertaining to the alleged violation(s);</w:t>
      </w:r>
    </w:p>
    <w:p w:rsidR="007E493A" w:rsidRPr="00D5109D" w:rsidRDefault="007E493A" w:rsidP="007E493A">
      <w:pPr>
        <w:numPr>
          <w:ilvl w:val="0"/>
          <w:numId w:val="6"/>
        </w:numPr>
        <w:spacing w:before="100" w:beforeAutospacing="1" w:after="100" w:afterAutospacing="1"/>
        <w:rPr>
          <w:rFonts w:eastAsia="Times New Roman"/>
        </w:rPr>
      </w:pPr>
      <w:r w:rsidRPr="00D5109D">
        <w:rPr>
          <w:rFonts w:eastAsia="Times New Roman"/>
        </w:rPr>
        <w:t>Names of any witnesses to alleged violation(s);</w:t>
      </w:r>
    </w:p>
    <w:p w:rsidR="007E493A" w:rsidRPr="00D5109D" w:rsidRDefault="007E493A" w:rsidP="007E493A">
      <w:pPr>
        <w:numPr>
          <w:ilvl w:val="0"/>
          <w:numId w:val="6"/>
        </w:numPr>
        <w:spacing w:before="100" w:beforeAutospacing="1" w:after="100" w:afterAutospacing="1"/>
        <w:rPr>
          <w:rFonts w:eastAsia="Times New Roman"/>
        </w:rPr>
      </w:pPr>
      <w:r w:rsidRPr="00D5109D">
        <w:rPr>
          <w:rFonts w:eastAsia="Times New Roman"/>
        </w:rPr>
        <w:t>Action requested to resolve the situation;</w:t>
      </w:r>
    </w:p>
    <w:p w:rsidR="007E493A" w:rsidRPr="00D5109D" w:rsidRDefault="007E493A" w:rsidP="007E493A">
      <w:pPr>
        <w:numPr>
          <w:ilvl w:val="0"/>
          <w:numId w:val="6"/>
        </w:numPr>
        <w:spacing w:before="100" w:beforeAutospacing="1" w:after="100" w:afterAutospacing="1"/>
        <w:rPr>
          <w:rFonts w:eastAsia="Times New Roman"/>
        </w:rPr>
      </w:pPr>
      <w:r w:rsidRPr="00D5109D">
        <w:rPr>
          <w:rFonts w:eastAsia="Times New Roman"/>
        </w:rPr>
        <w:t>Reporting party’s signature and date of filing; and</w:t>
      </w:r>
    </w:p>
    <w:p w:rsidR="007E493A" w:rsidRPr="00D5109D" w:rsidRDefault="007E493A" w:rsidP="007E493A">
      <w:pPr>
        <w:numPr>
          <w:ilvl w:val="0"/>
          <w:numId w:val="6"/>
        </w:numPr>
        <w:spacing w:before="100" w:beforeAutospacing="1" w:after="100" w:afterAutospacing="1"/>
        <w:rPr>
          <w:rFonts w:eastAsia="Times New Roman"/>
        </w:rPr>
      </w:pPr>
      <w:r w:rsidRPr="00D5109D">
        <w:rPr>
          <w:rFonts w:eastAsia="Times New Roman"/>
        </w:rPr>
        <w:t>Any other relevant information.</w:t>
      </w:r>
    </w:p>
    <w:p w:rsidR="007E493A" w:rsidRPr="00793A33" w:rsidRDefault="007E493A" w:rsidP="007E493A">
      <w:pPr>
        <w:spacing w:before="100" w:beforeAutospacing="1" w:after="100" w:afterAutospacing="1"/>
        <w:rPr>
          <w:rFonts w:eastAsia="Times New Roman"/>
        </w:rPr>
      </w:pPr>
      <w:r w:rsidRPr="00D5109D">
        <w:rPr>
          <w:rFonts w:eastAsia="Times New Roman"/>
        </w:rPr>
        <w:t>The student’s failure to provide a written complaint or to provide the information requested above may adversely impact of the College</w:t>
      </w:r>
      <w:r>
        <w:rPr>
          <w:rFonts w:eastAsia="Times New Roman"/>
        </w:rPr>
        <w:t>’s ability</w:t>
      </w:r>
      <w:r w:rsidRPr="00D5109D">
        <w:rPr>
          <w:rFonts w:eastAsia="Times New Roman"/>
        </w:rPr>
        <w:t xml:space="preserve"> to conduct a complete and thorough investigation and may limit the College’s ability to tak</w:t>
      </w:r>
      <w:r>
        <w:rPr>
          <w:rFonts w:eastAsia="Times New Roman"/>
        </w:rPr>
        <w:t>e appropriate corrective action.</w:t>
      </w:r>
    </w:p>
    <w:p w:rsidR="007E493A" w:rsidRPr="00D5109D" w:rsidRDefault="007E493A" w:rsidP="007E493A">
      <w:pPr>
        <w:spacing w:before="100" w:beforeAutospacing="1" w:after="100" w:afterAutospacing="1"/>
        <w:rPr>
          <w:rFonts w:eastAsia="Times New Roman"/>
        </w:rPr>
      </w:pPr>
      <w:r w:rsidRPr="00D5109D">
        <w:rPr>
          <w:rFonts w:eastAsia="Times New Roman"/>
        </w:rPr>
        <w:t>Complaints alleging misconduct by a student shall be filed with any member of the Ti</w:t>
      </w:r>
      <w:r>
        <w:rPr>
          <w:rFonts w:eastAsia="Times New Roman"/>
        </w:rPr>
        <w:t>tle IX</w:t>
      </w:r>
      <w:r w:rsidRPr="00D5109D">
        <w:rPr>
          <w:rFonts w:eastAsia="Times New Roman"/>
        </w:rPr>
        <w:t xml:space="preserve"> Team who addresses student concerns.</w:t>
      </w:r>
      <w:r>
        <w:rPr>
          <w:rFonts w:eastAsia="Times New Roman"/>
        </w:rPr>
        <w:t xml:space="preserve"> IX.04.02</w:t>
      </w:r>
    </w:p>
    <w:p w:rsidR="007E493A" w:rsidRPr="00D5109D" w:rsidRDefault="007E493A" w:rsidP="007E493A">
      <w:pPr>
        <w:spacing w:before="100" w:beforeAutospacing="1" w:after="100" w:afterAutospacing="1"/>
        <w:rPr>
          <w:rFonts w:eastAsia="Times New Roman"/>
        </w:rPr>
      </w:pPr>
      <w:r w:rsidRPr="00D5109D">
        <w:rPr>
          <w:rFonts w:eastAsia="Times New Roman"/>
        </w:rPr>
        <w:t xml:space="preserve">Complaints alleging misconduct by an employee or campus visitor </w:t>
      </w:r>
      <w:r>
        <w:rPr>
          <w:rFonts w:eastAsia="Times New Roman"/>
        </w:rPr>
        <w:t>shall be filed with any member of the Title IX/Coordinator</w:t>
      </w:r>
      <w:r w:rsidRPr="00D5109D">
        <w:rPr>
          <w:rFonts w:eastAsia="Times New Roman"/>
        </w:rPr>
        <w:t xml:space="preserve"> Prevention Team </w:t>
      </w:r>
      <w:r>
        <w:rPr>
          <w:rFonts w:eastAsia="Times New Roman"/>
        </w:rPr>
        <w:t xml:space="preserve">or the Executive Director of Human Resources </w:t>
      </w:r>
      <w:r w:rsidRPr="00D5109D">
        <w:rPr>
          <w:rFonts w:eastAsia="Times New Roman"/>
        </w:rPr>
        <w:t>who addresses employee concerns.</w:t>
      </w:r>
    </w:p>
    <w:p w:rsidR="007E493A" w:rsidRPr="00793A33" w:rsidRDefault="007E493A" w:rsidP="007E493A">
      <w:pPr>
        <w:spacing w:before="100" w:beforeAutospacing="1" w:after="100" w:afterAutospacing="1"/>
        <w:rPr>
          <w:rFonts w:eastAsia="Times New Roman"/>
        </w:rPr>
      </w:pPr>
      <w:r w:rsidRPr="00D5109D">
        <w:rPr>
          <w:rFonts w:eastAsia="Times New Roman"/>
        </w:rPr>
        <w:t xml:space="preserve">To ensure that all student complaints are properly processed, any College administrator who receives a complaint under this procedure shall </w:t>
      </w:r>
      <w:r>
        <w:rPr>
          <w:rFonts w:eastAsia="Times New Roman"/>
        </w:rPr>
        <w:t xml:space="preserve">promptly notify </w:t>
      </w:r>
      <w:r>
        <w:rPr>
          <w:rFonts w:eastAsia="Times New Roman"/>
          <w:b/>
          <w:bCs/>
          <w:color w:val="0000FF"/>
          <w:u w:val="single"/>
        </w:rPr>
        <w:t>Felix Recio, Title IX Coordinator, 956-295-3770.</w:t>
      </w:r>
    </w:p>
    <w:p w:rsidR="007E493A" w:rsidRPr="00D5109D" w:rsidRDefault="007E493A" w:rsidP="007E493A">
      <w:pPr>
        <w:spacing w:before="100" w:beforeAutospacing="1" w:after="100" w:afterAutospacing="1"/>
        <w:rPr>
          <w:rFonts w:eastAsia="Times New Roman"/>
        </w:rPr>
      </w:pPr>
      <w:r w:rsidRPr="00D5109D">
        <w:rPr>
          <w:rFonts w:eastAsia="Times New Roman"/>
        </w:rPr>
        <w:t>The Title IX Coordinator or designee will evaluate the complaint to determine whether it is covered by this procedure. A formal investigation will be initiated if a complaint is within the scope of this policy and articulates sufficient specific facts, which if determined to be true, would support a finding that the College’s policy was violated. The College may decline to process a complaint under a variety of circumstances, including (i) the complaint is vague and does not describe conduct covered by this procedure; (ii) the student declines to cooperate in the College’s investigation; or (iii) the complaint has been withdrawn or the requested remedy has already been implemented or was offered and rejected. If the College declines to process a complaint pursuant to this procedure, the College shall send the student a written notification explaining the reasons.</w:t>
      </w:r>
    </w:p>
    <w:p w:rsidR="007E493A" w:rsidRPr="00D5109D" w:rsidRDefault="007E493A" w:rsidP="007E493A">
      <w:pPr>
        <w:spacing w:before="100" w:beforeAutospacing="1" w:after="100" w:afterAutospacing="1"/>
        <w:rPr>
          <w:rFonts w:eastAsia="Times New Roman"/>
        </w:rPr>
      </w:pPr>
      <w:r>
        <w:rPr>
          <w:rFonts w:eastAsia="Times New Roman"/>
        </w:rPr>
        <w:lastRenderedPageBreak/>
        <w:t xml:space="preserve">If the College </w:t>
      </w:r>
      <w:r w:rsidRPr="00D5109D">
        <w:rPr>
          <w:rFonts w:eastAsia="Times New Roman"/>
        </w:rPr>
        <w:t>proceeds with a complaint investigation, the Title IX Coordinator or designee shall determine whether interim action is needed pending completion of an investigation (e.g., a no-contact order, temporary reassignment or suspension). The Title IX Coordinator or designee will assign an impartial investigator to investigate the complaint.</w:t>
      </w:r>
    </w:p>
    <w:p w:rsidR="007E493A" w:rsidRPr="00C05248" w:rsidRDefault="007E493A" w:rsidP="007E493A">
      <w:pPr>
        <w:spacing w:before="100" w:beforeAutospacing="1" w:after="100" w:afterAutospacing="1"/>
        <w:rPr>
          <w:rFonts w:eastAsia="Times New Roman"/>
        </w:rPr>
      </w:pPr>
      <w:r w:rsidRPr="00D5109D">
        <w:rPr>
          <w:rFonts w:eastAsia="Times New Roman"/>
        </w:rPr>
        <w:t>The Title IX Coordinator or designee shall notify the reporting party and the respondent of the name and contact information of the investigator(s). The respondent shall receive written notice of the allegations and shall be informed of his or her right to submit a written response to the allegations within 10 school days, unless unusual circumstances warrant additional time. The written notice shall inform the respondent that retaliation against the reporting party is prohibited and may</w:t>
      </w:r>
      <w:r>
        <w:rPr>
          <w:rFonts w:eastAsia="Times New Roman"/>
        </w:rPr>
        <w:t xml:space="preserve"> result in disciplinary action.</w:t>
      </w:r>
    </w:p>
    <w:p w:rsidR="007E493A" w:rsidRPr="00D5109D" w:rsidRDefault="007E493A" w:rsidP="007E493A">
      <w:pPr>
        <w:spacing w:before="100" w:beforeAutospacing="1" w:after="100" w:afterAutospacing="1"/>
        <w:rPr>
          <w:rFonts w:eastAsia="Times New Roman"/>
        </w:rPr>
      </w:pPr>
      <w:r w:rsidRPr="00D5109D">
        <w:rPr>
          <w:rFonts w:eastAsia="Times New Roman"/>
        </w:rPr>
        <w:t>Barring unusual circumstances (e.g., multiple reporting parties, a complaint</w:t>
      </w:r>
      <w:r>
        <w:rPr>
          <w:rFonts w:eastAsia="Times New Roman"/>
        </w:rPr>
        <w:t xml:space="preserve"> filed the day before the spring or fall</w:t>
      </w:r>
      <w:r w:rsidRPr="00D5109D">
        <w:rPr>
          <w:rFonts w:eastAsia="Times New Roman"/>
        </w:rPr>
        <w:t xml:space="preserve"> break), the investigation ordinarily will be completed within 60 calendar days. An investigation shall commence even if a law enforcement agency is conducting a separate criminal investigation against the respondent. However, the College’s investigation may be temporarily delayed when requested by police investigators or the District Attorney’s Office. If the College’s investigation is temporarily delayed due to a pending criminal investigation, the reporting party and respondent will be notified.</w:t>
      </w:r>
    </w:p>
    <w:p w:rsidR="007E493A" w:rsidRPr="00D5109D" w:rsidRDefault="007E493A" w:rsidP="007E493A">
      <w:pPr>
        <w:spacing w:before="100" w:beforeAutospacing="1" w:after="100" w:afterAutospacing="1"/>
        <w:rPr>
          <w:rFonts w:eastAsia="Times New Roman"/>
        </w:rPr>
      </w:pPr>
      <w:r w:rsidRPr="00D5109D">
        <w:rPr>
          <w:rFonts w:eastAsia="Times New Roman"/>
        </w:rPr>
        <w:t>The investigator shall interview the reporting party, the respondent and other individuals determined by the investigator to possess relevant information. The reporting party and the respondent each will be permitted to provide documentation or other tangible evidence to the investigator.</w:t>
      </w:r>
    </w:p>
    <w:p w:rsidR="007E493A" w:rsidRPr="00D5109D" w:rsidRDefault="007E493A" w:rsidP="007E493A">
      <w:pPr>
        <w:spacing w:before="100" w:beforeAutospacing="1" w:after="100" w:afterAutospacing="1"/>
        <w:rPr>
          <w:rFonts w:eastAsia="Times New Roman"/>
        </w:rPr>
      </w:pPr>
      <w:r w:rsidRPr="00D5109D">
        <w:rPr>
          <w:rFonts w:eastAsia="Times New Roman"/>
        </w:rPr>
        <w:t>During meetings pertaining to the investigation and complaint process, the reporting party and the respondent may be represented or accompanied by an advisor. Advisors, however, may not actively participate in meetings or interview witnesses.</w:t>
      </w:r>
    </w:p>
    <w:p w:rsidR="007E493A" w:rsidRPr="00D5109D" w:rsidRDefault="007E493A" w:rsidP="007E493A">
      <w:pPr>
        <w:spacing w:before="100" w:beforeAutospacing="1" w:after="100" w:afterAutospacing="1"/>
        <w:rPr>
          <w:rFonts w:eastAsia="Times New Roman"/>
        </w:rPr>
      </w:pPr>
      <w:r w:rsidRPr="00D5109D">
        <w:rPr>
          <w:rFonts w:eastAsia="Times New Roman"/>
        </w:rPr>
        <w:t>The investigator shall prepare a written report that summarizes the findings and states whether a preponderance of the evidence establishes a violation of the College’s policies. The investigator will consider the totality of circumstances, including the context and duration of the conduct and its severity. Facts will be considered on the basis of what is reasonable to persons of ordinary sensitivity.</w:t>
      </w:r>
    </w:p>
    <w:p w:rsidR="007E493A" w:rsidRPr="00D5109D" w:rsidRDefault="007E493A" w:rsidP="007E493A">
      <w:pPr>
        <w:spacing w:before="100" w:beforeAutospacing="1" w:after="100" w:afterAutospacing="1"/>
        <w:rPr>
          <w:rFonts w:eastAsia="Times New Roman"/>
        </w:rPr>
      </w:pPr>
      <w:r w:rsidRPr="00D5109D">
        <w:rPr>
          <w:rFonts w:eastAsia="Times New Roman"/>
        </w:rPr>
        <w:t>If the respondent is a s</w:t>
      </w:r>
      <w:r>
        <w:rPr>
          <w:rFonts w:eastAsia="Times New Roman"/>
        </w:rPr>
        <w:t>tudent, the investigation report</w:t>
      </w:r>
      <w:r w:rsidRPr="00D5109D">
        <w:rPr>
          <w:rFonts w:eastAsia="Times New Roman"/>
        </w:rPr>
        <w:t xml:space="preserve"> shall be subm</w:t>
      </w:r>
      <w:r>
        <w:rPr>
          <w:rFonts w:eastAsia="Times New Roman"/>
        </w:rPr>
        <w:t>itted to the Title IX Coordinator</w:t>
      </w:r>
      <w:r w:rsidRPr="00D5109D">
        <w:rPr>
          <w:rFonts w:eastAsia="Times New Roman"/>
        </w:rPr>
        <w:t>. If the respondent is an employee or v</w:t>
      </w:r>
      <w:r>
        <w:rPr>
          <w:rFonts w:eastAsia="Times New Roman"/>
        </w:rPr>
        <w:t>isitor, the investigation report</w:t>
      </w:r>
      <w:r w:rsidRPr="00D5109D">
        <w:rPr>
          <w:rFonts w:eastAsia="Times New Roman"/>
        </w:rPr>
        <w:t xml:space="preserve"> sh</w:t>
      </w:r>
      <w:r>
        <w:rPr>
          <w:rFonts w:eastAsia="Times New Roman"/>
        </w:rPr>
        <w:t>all be submitted to the Executive Director</w:t>
      </w:r>
      <w:r w:rsidRPr="00D5109D">
        <w:rPr>
          <w:rFonts w:eastAsia="Times New Roman"/>
        </w:rPr>
        <w:t xml:space="preserve"> of Human Resour</w:t>
      </w:r>
      <w:r>
        <w:rPr>
          <w:rFonts w:eastAsia="Times New Roman"/>
        </w:rPr>
        <w:t>ces.</w:t>
      </w:r>
      <w:r w:rsidRPr="00D5109D">
        <w:rPr>
          <w:rFonts w:eastAsia="Times New Roman"/>
        </w:rPr>
        <w:t xml:space="preserve"> If a complaint is directed at an administrator who would otherwise act on the complaint, then the function assigned to that person will be assigned to another person.</w:t>
      </w:r>
    </w:p>
    <w:p w:rsidR="007E493A" w:rsidRPr="00C05248" w:rsidRDefault="007E493A" w:rsidP="007E493A">
      <w:pPr>
        <w:spacing w:before="100" w:beforeAutospacing="1" w:after="100" w:afterAutospacing="1"/>
        <w:rPr>
          <w:rFonts w:eastAsia="Times New Roman"/>
        </w:rPr>
      </w:pPr>
      <w:r>
        <w:rPr>
          <w:rFonts w:eastAsia="Times New Roman"/>
        </w:rPr>
        <w:t>The Title IX Coordinator</w:t>
      </w:r>
      <w:r w:rsidRPr="00D5109D">
        <w:rPr>
          <w:rFonts w:eastAsia="Times New Roman"/>
        </w:rPr>
        <w:t xml:space="preserve"> will permit the respondent and the reporting party to</w:t>
      </w:r>
      <w:r>
        <w:rPr>
          <w:rFonts w:eastAsia="Times New Roman"/>
        </w:rPr>
        <w:t xml:space="preserve"> review the investigation report</w:t>
      </w:r>
      <w:r w:rsidRPr="00D5109D">
        <w:rPr>
          <w:rFonts w:eastAsia="Times New Roman"/>
        </w:rPr>
        <w:t>. Student identifiable information, if confidential by law, will be redacted. The respondent and the reporting party will each have 10 working days to provide comments and su</w:t>
      </w:r>
      <w:r>
        <w:rPr>
          <w:rFonts w:eastAsia="Times New Roman"/>
        </w:rPr>
        <w:t xml:space="preserve">ggested corrections to the Title IX Coordinator.  </w:t>
      </w:r>
      <w:r w:rsidRPr="00D5109D">
        <w:rPr>
          <w:rFonts w:eastAsia="Times New Roman"/>
        </w:rPr>
        <w:t xml:space="preserve"> </w:t>
      </w:r>
      <w:r>
        <w:rPr>
          <w:rFonts w:eastAsia="Times New Roman"/>
        </w:rPr>
        <w:t xml:space="preserve">Within three working days of the date the Title IX Coordinator received or should </w:t>
      </w:r>
      <w:r>
        <w:rPr>
          <w:rFonts w:eastAsia="Times New Roman"/>
        </w:rPr>
        <w:lastRenderedPageBreak/>
        <w:t xml:space="preserve">have received the party’s responses to the investigation report, he or she will determine whether the allegations rise to the level of sexual violence. </w:t>
      </w:r>
      <w:r w:rsidRPr="00D5109D">
        <w:rPr>
          <w:rFonts w:eastAsia="Times New Roman"/>
          <w:b/>
          <w:bCs/>
          <w:sz w:val="15"/>
          <w:szCs w:val="15"/>
        </w:rPr>
        <w:t>        </w:t>
      </w:r>
    </w:p>
    <w:p w:rsidR="007E493A" w:rsidRPr="00D5109D" w:rsidRDefault="007E493A" w:rsidP="007E493A">
      <w:pPr>
        <w:spacing w:before="100" w:beforeAutospacing="1" w:after="100" w:afterAutospacing="1"/>
        <w:rPr>
          <w:rFonts w:eastAsia="Times New Roman"/>
        </w:rPr>
      </w:pPr>
      <w:r w:rsidRPr="00D5109D">
        <w:rPr>
          <w:rFonts w:eastAsia="Times New Roman"/>
        </w:rPr>
        <w:t>If the investigation does not result in the assignment of disciplinary consequences against the respondent, the reporting party may submit</w:t>
      </w:r>
      <w:r>
        <w:rPr>
          <w:rFonts w:eastAsia="Times New Roman"/>
        </w:rPr>
        <w:t xml:space="preserve"> a written appeal to the President or designee. The Vice President of Instruction</w:t>
      </w:r>
      <w:r w:rsidRPr="00D5109D">
        <w:rPr>
          <w:rFonts w:eastAsia="Times New Roman"/>
        </w:rPr>
        <w:t xml:space="preserve"> or designee shall provide written notice to the respo</w:t>
      </w:r>
      <w:r>
        <w:rPr>
          <w:rFonts w:eastAsia="Times New Roman"/>
        </w:rPr>
        <w:t xml:space="preserve">ndent of the appeal. The Vice </w:t>
      </w:r>
      <w:r w:rsidR="00173F2B">
        <w:rPr>
          <w:rFonts w:eastAsia="Times New Roman"/>
        </w:rPr>
        <w:t>President of</w:t>
      </w:r>
      <w:r w:rsidRPr="00D5109D">
        <w:rPr>
          <w:rFonts w:eastAsia="Times New Roman"/>
        </w:rPr>
        <w:t xml:space="preserve"> or designee shall review the record and issue a written response within 20 school days. A copy of the response shall be provided to both parties.</w:t>
      </w:r>
    </w:p>
    <w:p w:rsidR="007E493A" w:rsidRPr="00D5109D" w:rsidRDefault="007E493A" w:rsidP="007E493A">
      <w:pPr>
        <w:spacing w:before="100" w:beforeAutospacing="1" w:after="100" w:afterAutospacing="1"/>
        <w:rPr>
          <w:rFonts w:eastAsia="Times New Roman"/>
        </w:rPr>
      </w:pPr>
      <w:r w:rsidRPr="00D5109D">
        <w:rPr>
          <w:rFonts w:eastAsia="Times New Roman"/>
        </w:rPr>
        <w:t>If the respondent is a student and is proposed for major discipline (expulsion, a suspension exceeding five days or revocation or withdrawal of a degree), he or she may request a hearing to challenge the charge and t</w:t>
      </w:r>
      <w:r>
        <w:rPr>
          <w:rFonts w:eastAsia="Times New Roman"/>
        </w:rPr>
        <w:t>he sanction under</w:t>
      </w:r>
      <w:r w:rsidRPr="00D5109D">
        <w:rPr>
          <w:rFonts w:eastAsia="Times New Roman"/>
        </w:rPr>
        <w:t xml:space="preserve"> the Student Code of Conduct. If the proposed discipline involves a consequence that is less than expulsion, a suspension exceeding five days or revocation or withdrawal of a degree, the student may request </w:t>
      </w:r>
      <w:r>
        <w:rPr>
          <w:rFonts w:eastAsia="Times New Roman"/>
        </w:rPr>
        <w:t>a hearing under</w:t>
      </w:r>
      <w:r w:rsidRPr="00D5109D">
        <w:rPr>
          <w:rFonts w:eastAsia="Times New Roman"/>
        </w:rPr>
        <w:t xml:space="preserve"> the Student Code</w:t>
      </w:r>
      <w:r>
        <w:rPr>
          <w:rFonts w:eastAsia="Times New Roman"/>
        </w:rPr>
        <w:t xml:space="preserve"> </w:t>
      </w:r>
      <w:r w:rsidRPr="00D5109D">
        <w:rPr>
          <w:rFonts w:eastAsia="Times New Roman"/>
        </w:rPr>
        <w:t xml:space="preserve">of Conduct. If the student desires to challenge the sanction but not the charge, then the student may seek review by filing a request with the </w:t>
      </w:r>
      <w:r w:rsidR="00173F2B">
        <w:rPr>
          <w:rFonts w:eastAsia="Times New Roman"/>
        </w:rPr>
        <w:t>Vice President of Instruction or designee. The Vice President of Instruction</w:t>
      </w:r>
      <w:r w:rsidRPr="00D5109D">
        <w:rPr>
          <w:rFonts w:eastAsia="Times New Roman"/>
        </w:rPr>
        <w:t xml:space="preserve"> or designee shall review the record and issue a written response within 20 school days. A copy of the response shall be provided to both parties.</w:t>
      </w:r>
    </w:p>
    <w:p w:rsidR="00173F2B" w:rsidRPr="005B782C" w:rsidRDefault="00173F2B" w:rsidP="00173F2B">
      <w:pPr>
        <w:spacing w:before="100" w:beforeAutospacing="1" w:after="100" w:afterAutospacing="1"/>
        <w:rPr>
          <w:rFonts w:eastAsia="Times New Roman"/>
        </w:rPr>
      </w:pPr>
      <w:r w:rsidRPr="00D5109D">
        <w:rPr>
          <w:rFonts w:eastAsia="Times New Roman"/>
        </w:rPr>
        <w:t>If the respondent is an employee and is assigned a disciplinary consequence, he or she may seek review in accordance with the empl</w:t>
      </w:r>
      <w:r>
        <w:rPr>
          <w:rFonts w:eastAsia="Times New Roman"/>
        </w:rPr>
        <w:t>oyment policies of the College.</w:t>
      </w:r>
    </w:p>
    <w:p w:rsidR="00173F2B" w:rsidRPr="005B782C" w:rsidRDefault="00173F2B" w:rsidP="00173F2B">
      <w:pPr>
        <w:spacing w:before="100" w:beforeAutospacing="1" w:after="100" w:afterAutospacing="1"/>
        <w:rPr>
          <w:rFonts w:eastAsia="Times New Roman"/>
        </w:rPr>
      </w:pPr>
      <w:r w:rsidRPr="00D5109D">
        <w:rPr>
          <w:rFonts w:eastAsia="Times New Roman"/>
        </w:rPr>
        <w:t>Every student has the rig</w:t>
      </w:r>
      <w:r>
        <w:rPr>
          <w:rFonts w:eastAsia="Times New Roman"/>
        </w:rPr>
        <w:t xml:space="preserve">ht to file a complaint or </w:t>
      </w:r>
      <w:r w:rsidRPr="00D5109D">
        <w:rPr>
          <w:rFonts w:eastAsia="Times New Roman"/>
        </w:rPr>
        <w:t>to participate in an investigation without being subjected to retaliation. Retaliation is an adver</w:t>
      </w:r>
      <w:r>
        <w:rPr>
          <w:rFonts w:eastAsia="Times New Roman"/>
        </w:rPr>
        <w:t>se action taken by an employee or student </w:t>
      </w:r>
      <w:r w:rsidRPr="00D5109D">
        <w:rPr>
          <w:rFonts w:eastAsia="Times New Roman"/>
        </w:rPr>
        <w:t xml:space="preserve">against an individual who makes a good faith report of discrimination, harassment or sexual misconduct or who participates in an investigation pertaining to a complaint of discrimination, harassment or sexual misconduct. For an action or decision to be considered adverse, it must be materially adverse and be of the type that would dissuade a reasonable person from exercising his or her rights to file a complaint or to participate in an investigation. Unlawful retaliation does not include petty slights or annoyances. Any employee or student who engages in retaliation may be </w:t>
      </w:r>
      <w:r>
        <w:rPr>
          <w:rFonts w:eastAsia="Times New Roman"/>
        </w:rPr>
        <w:t>subject to disciplinary action.</w:t>
      </w:r>
      <w:r w:rsidRPr="00D5109D">
        <w:rPr>
          <w:rFonts w:eastAsia="Times New Roman"/>
          <w:b/>
          <w:bCs/>
          <w:sz w:val="15"/>
          <w:szCs w:val="15"/>
        </w:rPr>
        <w:t>         </w:t>
      </w:r>
    </w:p>
    <w:p w:rsidR="00173F2B" w:rsidRDefault="00173F2B" w:rsidP="00173F2B">
      <w:pPr>
        <w:spacing w:before="100" w:beforeAutospacing="1" w:after="100" w:afterAutospacing="1"/>
        <w:rPr>
          <w:rFonts w:eastAsia="Times New Roman"/>
        </w:rPr>
      </w:pPr>
      <w:r w:rsidRPr="00D5109D">
        <w:rPr>
          <w:rFonts w:eastAsia="Times New Roman"/>
        </w:rPr>
        <w:t>Students who have experienced discrimination or harassment based on a protected status may file a complaint with the U.S. Department of Education. (</w:t>
      </w:r>
      <w:r w:rsidRPr="00D5109D">
        <w:rPr>
          <w:rFonts w:eastAsia="Times New Roman"/>
          <w:b/>
          <w:bCs/>
        </w:rPr>
        <w:t>www2.ed.gov/about/offices/list/ocr/docs/howto.html</w:t>
      </w:r>
      <w:r w:rsidRPr="00D5109D">
        <w:rPr>
          <w:rFonts w:eastAsia="Times New Roman"/>
        </w:rPr>
        <w:t>)</w:t>
      </w:r>
    </w:p>
    <w:p w:rsidR="007E493A" w:rsidRPr="009A0A9C" w:rsidRDefault="007E493A" w:rsidP="00634425">
      <w:pPr>
        <w:spacing w:after="0"/>
        <w:jc w:val="both"/>
        <w:rPr>
          <w:color w:val="000000"/>
          <w:sz w:val="32"/>
          <w:szCs w:val="26"/>
        </w:rPr>
      </w:pPr>
    </w:p>
    <w:sectPr w:rsidR="007E493A" w:rsidRPr="009A0A9C" w:rsidSect="0053786D">
      <w:headerReference w:type="default" r:id="rId12"/>
      <w:footerReference w:type="default" r:id="rId13"/>
      <w:headerReference w:type="first" r:id="rId14"/>
      <w:footerReference w:type="first" r:id="rId15"/>
      <w:pgSz w:w="12240" w:h="15840"/>
      <w:pgMar w:top="720" w:right="720" w:bottom="720" w:left="720"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DF3" w:rsidRDefault="00647DF3" w:rsidP="00A163AF">
      <w:pPr>
        <w:spacing w:after="0"/>
      </w:pPr>
      <w:r>
        <w:separator/>
      </w:r>
    </w:p>
  </w:endnote>
  <w:endnote w:type="continuationSeparator" w:id="0">
    <w:p w:rsidR="00647DF3" w:rsidRDefault="00647DF3" w:rsidP="00A163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024700"/>
      <w:docPartObj>
        <w:docPartGallery w:val="Page Numbers (Bottom of Page)"/>
        <w:docPartUnique/>
      </w:docPartObj>
    </w:sdtPr>
    <w:sdtEndPr/>
    <w:sdtContent>
      <w:sdt>
        <w:sdtPr>
          <w:id w:val="22138755"/>
          <w:docPartObj>
            <w:docPartGallery w:val="Page Numbers (Top of Page)"/>
            <w:docPartUnique/>
          </w:docPartObj>
        </w:sdtPr>
        <w:sdtEndPr/>
        <w:sdtContent>
          <w:p w:rsidR="007E493A" w:rsidRDefault="007E493A">
            <w:pPr>
              <w:pStyle w:val="Footer"/>
              <w:jc w:val="right"/>
            </w:pPr>
            <w:r>
              <w:t xml:space="preserve">Page </w:t>
            </w:r>
            <w:r>
              <w:rPr>
                <w:b/>
                <w:bCs/>
              </w:rPr>
              <w:fldChar w:fldCharType="begin"/>
            </w:r>
            <w:r>
              <w:rPr>
                <w:b/>
                <w:bCs/>
              </w:rPr>
              <w:instrText xml:space="preserve"> PAGE </w:instrText>
            </w:r>
            <w:r>
              <w:rPr>
                <w:b/>
                <w:bCs/>
              </w:rPr>
              <w:fldChar w:fldCharType="separate"/>
            </w:r>
            <w:r w:rsidR="00A94AC5">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A94AC5">
              <w:rPr>
                <w:b/>
                <w:bCs/>
                <w:noProof/>
              </w:rPr>
              <w:t>6</w:t>
            </w:r>
            <w:r>
              <w:rPr>
                <w:b/>
                <w:bCs/>
              </w:rPr>
              <w:fldChar w:fldCharType="end"/>
            </w:r>
          </w:p>
        </w:sdtContent>
      </w:sdt>
    </w:sdtContent>
  </w:sdt>
  <w:p w:rsidR="007E493A" w:rsidRDefault="007E49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036163"/>
      <w:docPartObj>
        <w:docPartGallery w:val="Page Numbers (Bottom of Page)"/>
        <w:docPartUnique/>
      </w:docPartObj>
    </w:sdtPr>
    <w:sdtEndPr/>
    <w:sdtContent>
      <w:sdt>
        <w:sdtPr>
          <w:id w:val="-1769616900"/>
          <w:docPartObj>
            <w:docPartGallery w:val="Page Numbers (Top of Page)"/>
            <w:docPartUnique/>
          </w:docPartObj>
        </w:sdtPr>
        <w:sdtEndPr/>
        <w:sdtContent>
          <w:p w:rsidR="009D033E" w:rsidRDefault="009D033E">
            <w:pPr>
              <w:pStyle w:val="Footer"/>
              <w:jc w:val="right"/>
            </w:pPr>
            <w:r>
              <w:t xml:space="preserve">Page </w:t>
            </w:r>
            <w:r>
              <w:rPr>
                <w:b/>
                <w:bCs/>
              </w:rPr>
              <w:fldChar w:fldCharType="begin"/>
            </w:r>
            <w:r>
              <w:rPr>
                <w:b/>
                <w:bCs/>
              </w:rPr>
              <w:instrText xml:space="preserve"> PAGE </w:instrText>
            </w:r>
            <w:r>
              <w:rPr>
                <w:b/>
                <w:bCs/>
              </w:rPr>
              <w:fldChar w:fldCharType="separate"/>
            </w:r>
            <w:r w:rsidR="00A94AC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94AC5">
              <w:rPr>
                <w:b/>
                <w:bCs/>
                <w:noProof/>
              </w:rPr>
              <w:t>6</w:t>
            </w:r>
            <w:r>
              <w:rPr>
                <w:b/>
                <w:bCs/>
              </w:rPr>
              <w:fldChar w:fldCharType="end"/>
            </w:r>
          </w:p>
        </w:sdtContent>
      </w:sdt>
    </w:sdtContent>
  </w:sdt>
  <w:p w:rsidR="00736B76" w:rsidRPr="009E1727" w:rsidRDefault="00736B76" w:rsidP="009E172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DF3" w:rsidRDefault="00647DF3" w:rsidP="00A163AF">
      <w:pPr>
        <w:spacing w:after="0"/>
      </w:pPr>
      <w:r>
        <w:separator/>
      </w:r>
    </w:p>
  </w:footnote>
  <w:footnote w:type="continuationSeparator" w:id="0">
    <w:p w:rsidR="00647DF3" w:rsidRDefault="00647DF3" w:rsidP="00A163A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C5" w:rsidRDefault="00A94AC5" w:rsidP="00A94AC5">
    <w:pPr>
      <w:spacing w:before="240"/>
      <w:ind w:left="7920" w:firstLine="720"/>
      <w:jc w:val="center"/>
      <w:rPr>
        <w:rFonts w:ascii="Times New Roman" w:hAnsi="Times New Roman"/>
      </w:rPr>
    </w:pPr>
    <w:r>
      <w:rPr>
        <w:noProof/>
      </w:rPr>
      <w:drawing>
        <wp:anchor distT="0" distB="0" distL="114300" distR="114300" simplePos="0" relativeHeight="251661824" behindDoc="1" locked="0" layoutInCell="1" allowOverlap="1" wp14:anchorId="6C8FCD59" wp14:editId="63C5B5D5">
          <wp:simplePos x="0" y="0"/>
          <wp:positionH relativeFrom="column">
            <wp:posOffset>55245</wp:posOffset>
          </wp:positionH>
          <wp:positionV relativeFrom="paragraph">
            <wp:posOffset>137160</wp:posOffset>
          </wp:positionV>
          <wp:extent cx="668655" cy="823595"/>
          <wp:effectExtent l="0" t="0" r="0" b="0"/>
          <wp:wrapThrough wrapText="bothSides">
            <wp:wrapPolygon edited="0">
              <wp:start x="6769" y="0"/>
              <wp:lineTo x="0" y="5995"/>
              <wp:lineTo x="0" y="13490"/>
              <wp:lineTo x="8615" y="15988"/>
              <wp:lineTo x="8615" y="16987"/>
              <wp:lineTo x="11077" y="20984"/>
              <wp:lineTo x="11692" y="20984"/>
              <wp:lineTo x="16000" y="20984"/>
              <wp:lineTo x="17846" y="20984"/>
              <wp:lineTo x="18462" y="17986"/>
              <wp:lineTo x="17231" y="15988"/>
              <wp:lineTo x="20923" y="11991"/>
              <wp:lineTo x="20923" y="5995"/>
              <wp:lineTo x="14154" y="0"/>
              <wp:lineTo x="6769" y="0"/>
            </wp:wrapPolygon>
          </wp:wrapThrough>
          <wp:docPr id="3" name="Picture 3" descr="tsc-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c-logo-horizontal"/>
                  <pic:cNvPicPr>
                    <a:picLocks noChangeAspect="1" noChangeArrowheads="1"/>
                  </pic:cNvPicPr>
                </pic:nvPicPr>
                <pic:blipFill>
                  <a:blip r:embed="rId1">
                    <a:extLst>
                      <a:ext uri="{28A0092B-C50C-407E-A947-70E740481C1C}">
                        <a14:useLocalDpi xmlns:a14="http://schemas.microsoft.com/office/drawing/2010/main" val="0"/>
                      </a:ext>
                    </a:extLst>
                  </a:blip>
                  <a:srcRect r="82251"/>
                  <a:stretch>
                    <a:fillRect/>
                  </a:stretch>
                </pic:blipFill>
                <pic:spPr bwMode="auto">
                  <a:xfrm>
                    <a:off x="0" y="0"/>
                    <a:ext cx="668655"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32DD98CD" wp14:editId="7A3BC3F1">
          <wp:simplePos x="0" y="0"/>
          <wp:positionH relativeFrom="column">
            <wp:posOffset>850900</wp:posOffset>
          </wp:positionH>
          <wp:positionV relativeFrom="paragraph">
            <wp:posOffset>152400</wp:posOffset>
          </wp:positionV>
          <wp:extent cx="2440305" cy="458470"/>
          <wp:effectExtent l="0" t="0" r="0" b="0"/>
          <wp:wrapThrough wrapText="bothSides">
            <wp:wrapPolygon edited="0">
              <wp:start x="7756" y="0"/>
              <wp:lineTo x="0" y="898"/>
              <wp:lineTo x="0" y="11668"/>
              <wp:lineTo x="5059" y="15258"/>
              <wp:lineTo x="5396" y="19745"/>
              <wp:lineTo x="16356" y="19745"/>
              <wp:lineTo x="16356" y="15258"/>
              <wp:lineTo x="21415" y="11668"/>
              <wp:lineTo x="21415" y="1795"/>
              <wp:lineTo x="8600" y="0"/>
              <wp:lineTo x="7756" y="0"/>
            </wp:wrapPolygon>
          </wp:wrapThrough>
          <wp:docPr id="6" name="Picture 6" descr="tsc-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c-logo-horizontal"/>
                  <pic:cNvPicPr>
                    <a:picLocks noChangeAspect="1" noChangeArrowheads="1"/>
                  </pic:cNvPicPr>
                </pic:nvPicPr>
                <pic:blipFill>
                  <a:blip r:embed="rId1">
                    <a:extLst>
                      <a:ext uri="{28A0092B-C50C-407E-A947-70E740481C1C}">
                        <a14:useLocalDpi xmlns:a14="http://schemas.microsoft.com/office/drawing/2010/main" val="0"/>
                      </a:ext>
                    </a:extLst>
                  </a:blip>
                  <a:srcRect l="17424" t="25247" b="3960"/>
                  <a:stretch>
                    <a:fillRect/>
                  </a:stretch>
                </pic:blipFill>
                <pic:spPr bwMode="auto">
                  <a:xfrm>
                    <a:off x="0" y="0"/>
                    <a:ext cx="244030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61D8DBBA" wp14:editId="57724D0E">
              <wp:simplePos x="0" y="0"/>
              <wp:positionH relativeFrom="column">
                <wp:posOffset>874395</wp:posOffset>
              </wp:positionH>
              <wp:positionV relativeFrom="paragraph">
                <wp:posOffset>676275</wp:posOffset>
              </wp:positionV>
              <wp:extent cx="5501005" cy="0"/>
              <wp:effectExtent l="7620" t="9525" r="635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582A7" id="_x0000_t32" coordsize="21600,21600" o:spt="32" o:oned="t" path="m,l21600,21600e" filled="f">
              <v:path arrowok="t" fillok="f" o:connecttype="none"/>
              <o:lock v:ext="edit" shapetype="t"/>
            </v:shapetype>
            <v:shape id="AutoShape 2" o:spid="_x0000_s1026" type="#_x0000_t32" style="position:absolute;margin-left:68.85pt;margin-top:53.25pt;width:433.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"/>
          </w:pict>
        </mc:Fallback>
      </mc:AlternateContent>
    </w:r>
  </w:p>
  <w:p w:rsidR="00A94AC5" w:rsidRPr="00AB62B1" w:rsidRDefault="00A94AC5" w:rsidP="00A94AC5">
    <w:pPr>
      <w:spacing w:before="240"/>
      <w:ind w:left="7200"/>
      <w:rPr>
        <w:rFonts w:ascii="Times New Roman" w:hAnsi="Times New Roman"/>
      </w:rPr>
    </w:pPr>
    <w:r>
      <w:rPr>
        <w:rFonts w:ascii="Times New Roman" w:hAnsi="Times New Roman"/>
      </w:rPr>
      <w:t xml:space="preserve">     </w:t>
    </w:r>
  </w:p>
  <w:p w:rsidR="00A94AC5" w:rsidRPr="0027296C" w:rsidRDefault="00A94AC5" w:rsidP="00A94AC5">
    <w:pPr>
      <w:spacing w:before="240"/>
      <w:rPr>
        <w:sz w:val="18"/>
      </w:rPr>
    </w:pPr>
    <w:r>
      <w:rPr>
        <w:sz w:val="18"/>
      </w:rPr>
      <w:t xml:space="preserve">     </w:t>
    </w:r>
    <w:r w:rsidRPr="00AB62B1">
      <w:rPr>
        <w:rFonts w:ascii="Times New Roman" w:hAnsi="Times New Roman"/>
        <w:sz w:val="22"/>
        <w:szCs w:val="23"/>
      </w:rPr>
      <w:t>80 Fort Brown • Brownsville, Texas 78520 • (95</w:t>
    </w:r>
    <w:r>
      <w:rPr>
        <w:rFonts w:ascii="Times New Roman" w:hAnsi="Times New Roman"/>
        <w:sz w:val="22"/>
        <w:szCs w:val="23"/>
      </w:rPr>
      <w:t>6) 295-3770 • Fax (956) 948-9459</w:t>
    </w:r>
    <w:r w:rsidRPr="00AB62B1">
      <w:rPr>
        <w:rFonts w:ascii="Times New Roman" w:hAnsi="Times New Roman"/>
        <w:sz w:val="22"/>
        <w:szCs w:val="23"/>
      </w:rPr>
      <w:t xml:space="preserve"> • www.tsc.edu</w:t>
    </w:r>
  </w:p>
  <w:p w:rsidR="00A94AC5" w:rsidRDefault="00A94AC5">
    <w:pPr>
      <w:pStyle w:val="Header"/>
    </w:pPr>
  </w:p>
  <w:p w:rsidR="00A94AC5" w:rsidRDefault="00A94A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96C" w:rsidRDefault="00556C59" w:rsidP="0027296C">
    <w:pPr>
      <w:spacing w:before="240"/>
      <w:ind w:left="7920" w:firstLine="720"/>
      <w:jc w:val="center"/>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55245</wp:posOffset>
          </wp:positionH>
          <wp:positionV relativeFrom="paragraph">
            <wp:posOffset>137160</wp:posOffset>
          </wp:positionV>
          <wp:extent cx="668655" cy="823595"/>
          <wp:effectExtent l="0" t="0" r="0" b="0"/>
          <wp:wrapThrough wrapText="bothSides">
            <wp:wrapPolygon edited="0">
              <wp:start x="6769" y="0"/>
              <wp:lineTo x="0" y="5995"/>
              <wp:lineTo x="0" y="13490"/>
              <wp:lineTo x="8615" y="15988"/>
              <wp:lineTo x="8615" y="16987"/>
              <wp:lineTo x="11077" y="20984"/>
              <wp:lineTo x="11692" y="20984"/>
              <wp:lineTo x="16000" y="20984"/>
              <wp:lineTo x="17846" y="20984"/>
              <wp:lineTo x="18462" y="17986"/>
              <wp:lineTo x="17231" y="15988"/>
              <wp:lineTo x="20923" y="11991"/>
              <wp:lineTo x="20923" y="5995"/>
              <wp:lineTo x="14154" y="0"/>
              <wp:lineTo x="6769" y="0"/>
            </wp:wrapPolygon>
          </wp:wrapThrough>
          <wp:docPr id="4" name="Picture 4" descr="tsc-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c-logo-horizontal"/>
                  <pic:cNvPicPr>
                    <a:picLocks noChangeAspect="1" noChangeArrowheads="1"/>
                  </pic:cNvPicPr>
                </pic:nvPicPr>
                <pic:blipFill>
                  <a:blip r:embed="rId1">
                    <a:extLst>
                      <a:ext uri="{28A0092B-C50C-407E-A947-70E740481C1C}">
                        <a14:useLocalDpi xmlns:a14="http://schemas.microsoft.com/office/drawing/2010/main" val="0"/>
                      </a:ext>
                    </a:extLst>
                  </a:blip>
                  <a:srcRect r="82251"/>
                  <a:stretch>
                    <a:fillRect/>
                  </a:stretch>
                </pic:blipFill>
                <pic:spPr bwMode="auto">
                  <a:xfrm>
                    <a:off x="0" y="0"/>
                    <a:ext cx="668655"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column">
            <wp:posOffset>850900</wp:posOffset>
          </wp:positionH>
          <wp:positionV relativeFrom="paragraph">
            <wp:posOffset>152400</wp:posOffset>
          </wp:positionV>
          <wp:extent cx="2440305" cy="458470"/>
          <wp:effectExtent l="0" t="0" r="0" b="0"/>
          <wp:wrapThrough wrapText="bothSides">
            <wp:wrapPolygon edited="0">
              <wp:start x="7756" y="0"/>
              <wp:lineTo x="0" y="898"/>
              <wp:lineTo x="0" y="11668"/>
              <wp:lineTo x="5059" y="15258"/>
              <wp:lineTo x="5396" y="19745"/>
              <wp:lineTo x="16356" y="19745"/>
              <wp:lineTo x="16356" y="15258"/>
              <wp:lineTo x="21415" y="11668"/>
              <wp:lineTo x="21415" y="1795"/>
              <wp:lineTo x="8600" y="0"/>
              <wp:lineTo x="7756" y="0"/>
            </wp:wrapPolygon>
          </wp:wrapThrough>
          <wp:docPr id="5" name="Picture 5" descr="tsc-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c-logo-horizontal"/>
                  <pic:cNvPicPr>
                    <a:picLocks noChangeAspect="1" noChangeArrowheads="1"/>
                  </pic:cNvPicPr>
                </pic:nvPicPr>
                <pic:blipFill>
                  <a:blip r:embed="rId1">
                    <a:extLst>
                      <a:ext uri="{28A0092B-C50C-407E-A947-70E740481C1C}">
                        <a14:useLocalDpi xmlns:a14="http://schemas.microsoft.com/office/drawing/2010/main" val="0"/>
                      </a:ext>
                    </a:extLst>
                  </a:blip>
                  <a:srcRect l="17424" t="25247" b="3960"/>
                  <a:stretch>
                    <a:fillRect/>
                  </a:stretch>
                </pic:blipFill>
                <pic:spPr bwMode="auto">
                  <a:xfrm>
                    <a:off x="0" y="0"/>
                    <a:ext cx="244030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874395</wp:posOffset>
              </wp:positionH>
              <wp:positionV relativeFrom="paragraph">
                <wp:posOffset>676275</wp:posOffset>
              </wp:positionV>
              <wp:extent cx="5501005" cy="0"/>
              <wp:effectExtent l="7620" t="9525" r="635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229E7" id="_x0000_t32" coordsize="21600,21600" o:spt="32" o:oned="t" path="m,l21600,21600e" filled="f">
              <v:path arrowok="t" fillok="f" o:connecttype="none"/>
              <o:lock v:ext="edit" shapetype="t"/>
            </v:shapetype>
            <v:shape id="AutoShape 2" o:spid="_x0000_s1026" type="#_x0000_t32" style="position:absolute;margin-left:68.85pt;margin-top:53.25pt;width:433.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t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YSzrHiI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"/>
          </w:pict>
        </mc:Fallback>
      </mc:AlternateContent>
    </w:r>
  </w:p>
  <w:p w:rsidR="00933B65" w:rsidRPr="00AB62B1" w:rsidRDefault="0013041A" w:rsidP="0027296C">
    <w:pPr>
      <w:spacing w:before="240"/>
      <w:ind w:left="7200"/>
      <w:rPr>
        <w:rFonts w:ascii="Times New Roman" w:hAnsi="Times New Roman"/>
      </w:rPr>
    </w:pPr>
    <w:r>
      <w:rPr>
        <w:rFonts w:ascii="Times New Roman" w:hAnsi="Times New Roman"/>
      </w:rPr>
      <w:t xml:space="preserve">     </w:t>
    </w:r>
  </w:p>
  <w:p w:rsidR="00933B65" w:rsidRPr="0027296C" w:rsidRDefault="002330BA" w:rsidP="0027296C">
    <w:pPr>
      <w:spacing w:before="240"/>
      <w:rPr>
        <w:sz w:val="18"/>
      </w:rPr>
    </w:pPr>
    <w:r>
      <w:rPr>
        <w:sz w:val="18"/>
      </w:rPr>
      <w:t xml:space="preserve">     </w:t>
    </w:r>
    <w:r w:rsidR="00933B65" w:rsidRPr="00AB62B1">
      <w:rPr>
        <w:rFonts w:ascii="Times New Roman" w:hAnsi="Times New Roman"/>
        <w:sz w:val="22"/>
        <w:szCs w:val="23"/>
      </w:rPr>
      <w:t>80 Fort Brown • Brownsville, Texas 78520 • (95</w:t>
    </w:r>
    <w:r w:rsidR="00EF692B">
      <w:rPr>
        <w:rFonts w:ascii="Times New Roman" w:hAnsi="Times New Roman"/>
        <w:sz w:val="22"/>
        <w:szCs w:val="23"/>
      </w:rPr>
      <w:t>6) 295-377</w:t>
    </w:r>
    <w:r w:rsidR="00E2662C">
      <w:rPr>
        <w:rFonts w:ascii="Times New Roman" w:hAnsi="Times New Roman"/>
        <w:sz w:val="22"/>
        <w:szCs w:val="23"/>
      </w:rPr>
      <w:t>0 • Fax (956) 948</w:t>
    </w:r>
    <w:r w:rsidR="00AD6CB0">
      <w:rPr>
        <w:rFonts w:ascii="Times New Roman" w:hAnsi="Times New Roman"/>
        <w:sz w:val="22"/>
        <w:szCs w:val="23"/>
      </w:rPr>
      <w:t>-</w:t>
    </w:r>
    <w:r w:rsidR="00E2662C">
      <w:rPr>
        <w:rFonts w:ascii="Times New Roman" w:hAnsi="Times New Roman"/>
        <w:sz w:val="22"/>
        <w:szCs w:val="23"/>
      </w:rPr>
      <w:t>9459</w:t>
    </w:r>
    <w:r w:rsidR="00933B65" w:rsidRPr="00AB62B1">
      <w:rPr>
        <w:rFonts w:ascii="Times New Roman" w:hAnsi="Times New Roman"/>
        <w:sz w:val="22"/>
        <w:szCs w:val="23"/>
      </w:rPr>
      <w:t xml:space="preserve"> • www.tsc.edu</w:t>
    </w:r>
  </w:p>
  <w:p w:rsidR="00933B65" w:rsidRDefault="00933B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2DEA"/>
    <w:multiLevelType w:val="multilevel"/>
    <w:tmpl w:val="4E6C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242B3"/>
    <w:multiLevelType w:val="multilevel"/>
    <w:tmpl w:val="23A8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D3360"/>
    <w:multiLevelType w:val="multilevel"/>
    <w:tmpl w:val="6576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D43AD5"/>
    <w:multiLevelType w:val="multilevel"/>
    <w:tmpl w:val="6A24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3"/>
    <w:lvlOverride w:ilvl="0">
      <w:startOverride w:val="2"/>
    </w:lvlOverride>
  </w:num>
  <w:num w:numId="5">
    <w:abstractNumId w:val="3"/>
    <w:lvlOverride w:ilvl="0">
      <w:startOverride w:val="3"/>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C9"/>
    <w:rsid w:val="00053118"/>
    <w:rsid w:val="00086C24"/>
    <w:rsid w:val="000A0F24"/>
    <w:rsid w:val="000A1C4A"/>
    <w:rsid w:val="000E5D01"/>
    <w:rsid w:val="000E7A2C"/>
    <w:rsid w:val="000F7044"/>
    <w:rsid w:val="001031A8"/>
    <w:rsid w:val="0013041A"/>
    <w:rsid w:val="00130CCC"/>
    <w:rsid w:val="00170ACF"/>
    <w:rsid w:val="00173F2B"/>
    <w:rsid w:val="00191B9A"/>
    <w:rsid w:val="001A6984"/>
    <w:rsid w:val="001F294C"/>
    <w:rsid w:val="0020672C"/>
    <w:rsid w:val="002330BA"/>
    <w:rsid w:val="0027296C"/>
    <w:rsid w:val="00282226"/>
    <w:rsid w:val="002B4AF4"/>
    <w:rsid w:val="002B61A6"/>
    <w:rsid w:val="002B654D"/>
    <w:rsid w:val="002C1057"/>
    <w:rsid w:val="002C1A72"/>
    <w:rsid w:val="00324772"/>
    <w:rsid w:val="00387C44"/>
    <w:rsid w:val="003B49A5"/>
    <w:rsid w:val="003B5119"/>
    <w:rsid w:val="003B61C9"/>
    <w:rsid w:val="003D3391"/>
    <w:rsid w:val="00414C59"/>
    <w:rsid w:val="0042022F"/>
    <w:rsid w:val="00431313"/>
    <w:rsid w:val="00431E1E"/>
    <w:rsid w:val="00493C2B"/>
    <w:rsid w:val="004D7F2E"/>
    <w:rsid w:val="005035A1"/>
    <w:rsid w:val="00505274"/>
    <w:rsid w:val="0053786D"/>
    <w:rsid w:val="00556C59"/>
    <w:rsid w:val="00563120"/>
    <w:rsid w:val="00567260"/>
    <w:rsid w:val="00577814"/>
    <w:rsid w:val="00580DCC"/>
    <w:rsid w:val="00585A9E"/>
    <w:rsid w:val="005A6D12"/>
    <w:rsid w:val="005B3621"/>
    <w:rsid w:val="005C2445"/>
    <w:rsid w:val="005D3E99"/>
    <w:rsid w:val="005E34F0"/>
    <w:rsid w:val="005F34F8"/>
    <w:rsid w:val="00634425"/>
    <w:rsid w:val="00647DF3"/>
    <w:rsid w:val="006C5806"/>
    <w:rsid w:val="006E55B5"/>
    <w:rsid w:val="006F1D7C"/>
    <w:rsid w:val="007005E5"/>
    <w:rsid w:val="007263FB"/>
    <w:rsid w:val="00736B76"/>
    <w:rsid w:val="00745DED"/>
    <w:rsid w:val="0079380C"/>
    <w:rsid w:val="007B1FA9"/>
    <w:rsid w:val="007B2C45"/>
    <w:rsid w:val="007E493A"/>
    <w:rsid w:val="008314DC"/>
    <w:rsid w:val="008679C4"/>
    <w:rsid w:val="00874609"/>
    <w:rsid w:val="00881CA6"/>
    <w:rsid w:val="008A0ED7"/>
    <w:rsid w:val="008B7E42"/>
    <w:rsid w:val="008C33D8"/>
    <w:rsid w:val="008C6D5D"/>
    <w:rsid w:val="008F3A01"/>
    <w:rsid w:val="008F61C5"/>
    <w:rsid w:val="009177F1"/>
    <w:rsid w:val="00933B65"/>
    <w:rsid w:val="00966DE1"/>
    <w:rsid w:val="00981B76"/>
    <w:rsid w:val="009874EC"/>
    <w:rsid w:val="009A0395"/>
    <w:rsid w:val="009A0A9C"/>
    <w:rsid w:val="009B369E"/>
    <w:rsid w:val="009D033E"/>
    <w:rsid w:val="009E1727"/>
    <w:rsid w:val="00A163AF"/>
    <w:rsid w:val="00A2013C"/>
    <w:rsid w:val="00A27E65"/>
    <w:rsid w:val="00A711FC"/>
    <w:rsid w:val="00A75572"/>
    <w:rsid w:val="00A76917"/>
    <w:rsid w:val="00A81373"/>
    <w:rsid w:val="00A93EEB"/>
    <w:rsid w:val="00A94AC5"/>
    <w:rsid w:val="00AB62B1"/>
    <w:rsid w:val="00AC6C97"/>
    <w:rsid w:val="00AD0CA0"/>
    <w:rsid w:val="00AD6CB0"/>
    <w:rsid w:val="00AD74B2"/>
    <w:rsid w:val="00B0251B"/>
    <w:rsid w:val="00B21861"/>
    <w:rsid w:val="00B31CE8"/>
    <w:rsid w:val="00B40403"/>
    <w:rsid w:val="00BA7E1F"/>
    <w:rsid w:val="00BB0324"/>
    <w:rsid w:val="00C00369"/>
    <w:rsid w:val="00C02F7B"/>
    <w:rsid w:val="00C10C2C"/>
    <w:rsid w:val="00C610B1"/>
    <w:rsid w:val="00C951ED"/>
    <w:rsid w:val="00CA1DE0"/>
    <w:rsid w:val="00CB318A"/>
    <w:rsid w:val="00CC358D"/>
    <w:rsid w:val="00D2426B"/>
    <w:rsid w:val="00D72AFF"/>
    <w:rsid w:val="00DE06EE"/>
    <w:rsid w:val="00E2662C"/>
    <w:rsid w:val="00E651F4"/>
    <w:rsid w:val="00EA38F0"/>
    <w:rsid w:val="00EB2C94"/>
    <w:rsid w:val="00EC760E"/>
    <w:rsid w:val="00EF5B56"/>
    <w:rsid w:val="00EF692B"/>
    <w:rsid w:val="00F442D3"/>
    <w:rsid w:val="00F552B6"/>
    <w:rsid w:val="00F66900"/>
    <w:rsid w:val="00F7199A"/>
    <w:rsid w:val="00F72467"/>
    <w:rsid w:val="00F734E2"/>
    <w:rsid w:val="00F80D8B"/>
    <w:rsid w:val="00FB49CA"/>
    <w:rsid w:val="00FC137D"/>
    <w:rsid w:val="00FD10DA"/>
    <w:rsid w:val="00FF065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8784E6A"/>
  <w15:chartTrackingRefBased/>
  <w15:docId w15:val="{0362C7E3-8DCD-4AB0-A3DD-5182E395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15E"/>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B9A"/>
    <w:pPr>
      <w:tabs>
        <w:tab w:val="center" w:pos="4320"/>
        <w:tab w:val="right" w:pos="8640"/>
      </w:tabs>
      <w:spacing w:after="0"/>
    </w:pPr>
  </w:style>
  <w:style w:type="character" w:customStyle="1" w:styleId="HeaderChar">
    <w:name w:val="Header Char"/>
    <w:link w:val="Header"/>
    <w:uiPriority w:val="99"/>
    <w:rsid w:val="00191B9A"/>
    <w:rPr>
      <w:sz w:val="24"/>
      <w:szCs w:val="24"/>
    </w:rPr>
  </w:style>
  <w:style w:type="paragraph" w:styleId="Footer">
    <w:name w:val="footer"/>
    <w:basedOn w:val="Normal"/>
    <w:link w:val="FooterChar"/>
    <w:uiPriority w:val="99"/>
    <w:unhideWhenUsed/>
    <w:rsid w:val="00191B9A"/>
    <w:pPr>
      <w:tabs>
        <w:tab w:val="center" w:pos="4320"/>
        <w:tab w:val="right" w:pos="8640"/>
      </w:tabs>
      <w:spacing w:after="0"/>
    </w:pPr>
  </w:style>
  <w:style w:type="character" w:customStyle="1" w:styleId="FooterChar">
    <w:name w:val="Footer Char"/>
    <w:link w:val="Footer"/>
    <w:uiPriority w:val="99"/>
    <w:rsid w:val="00191B9A"/>
    <w:rPr>
      <w:sz w:val="24"/>
      <w:szCs w:val="24"/>
    </w:rPr>
  </w:style>
  <w:style w:type="paragraph" w:customStyle="1" w:styleId="NoParagraphStyle">
    <w:name w:val="[No Paragraph Style]"/>
    <w:rsid w:val="00F66900"/>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alloonText">
    <w:name w:val="Balloon Text"/>
    <w:basedOn w:val="Normal"/>
    <w:link w:val="BalloonTextChar"/>
    <w:rsid w:val="009B369E"/>
    <w:pPr>
      <w:spacing w:after="0"/>
    </w:pPr>
    <w:rPr>
      <w:rFonts w:ascii="Tahoma" w:hAnsi="Tahoma" w:cs="Tahoma"/>
      <w:sz w:val="16"/>
      <w:szCs w:val="16"/>
    </w:rPr>
  </w:style>
  <w:style w:type="character" w:customStyle="1" w:styleId="BalloonTextChar">
    <w:name w:val="Balloon Text Char"/>
    <w:link w:val="BalloonText"/>
    <w:rsid w:val="009B369E"/>
    <w:rPr>
      <w:rFonts w:ascii="Tahoma" w:hAnsi="Tahoma" w:cs="Tahoma"/>
      <w:sz w:val="16"/>
      <w:szCs w:val="16"/>
    </w:rPr>
  </w:style>
  <w:style w:type="paragraph" w:styleId="NoSpacing">
    <w:name w:val="No Spacing"/>
    <w:uiPriority w:val="1"/>
    <w:qFormat/>
    <w:rsid w:val="002330B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291659">
      <w:bodyDiv w:val="1"/>
      <w:marLeft w:val="0"/>
      <w:marRight w:val="0"/>
      <w:marTop w:val="0"/>
      <w:marBottom w:val="0"/>
      <w:divBdr>
        <w:top w:val="none" w:sz="0" w:space="0" w:color="auto"/>
        <w:left w:val="none" w:sz="0" w:space="0" w:color="auto"/>
        <w:bottom w:val="none" w:sz="0" w:space="0" w:color="auto"/>
        <w:right w:val="none" w:sz="0" w:space="0" w:color="auto"/>
      </w:divBdr>
    </w:div>
    <w:div w:id="1454865907">
      <w:bodyDiv w:val="1"/>
      <w:marLeft w:val="0"/>
      <w:marRight w:val="0"/>
      <w:marTop w:val="0"/>
      <w:marBottom w:val="0"/>
      <w:divBdr>
        <w:top w:val="none" w:sz="0" w:space="0" w:color="auto"/>
        <w:left w:val="none" w:sz="0" w:space="0" w:color="auto"/>
        <w:bottom w:val="none" w:sz="0" w:space="0" w:color="auto"/>
        <w:right w:val="none" w:sz="0" w:space="0" w:color="auto"/>
      </w:divBdr>
    </w:div>
    <w:div w:id="1987927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F8"/>
    <w:rsid w:val="00033768"/>
    <w:rsid w:val="00D6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AD7AC32FC4D7DAF8351F5918B3591">
    <w:name w:val="0AFAD7AC32FC4D7DAF8351F5918B3591"/>
    <w:rsid w:val="00D67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87C18E5A9D1C4E9D9E6405C3F96A8F" ma:contentTypeVersion="1" ma:contentTypeDescription="Create a new document." ma:contentTypeScope="" ma:versionID="64c1b3c2d7a563981afdaa0e4711d665">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BD16-D05D-4D63-AE94-EFFC64C2D8B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F20801D-F18B-4E13-9FAA-E437FAC30ED5}">
  <ds:schemaRefs>
    <ds:schemaRef ds:uri="http://schemas.microsoft.com/office/2006/metadata/longProperties"/>
  </ds:schemaRefs>
</ds:datastoreItem>
</file>

<file path=customXml/itemProps3.xml><?xml version="1.0" encoding="utf-8"?>
<ds:datastoreItem xmlns:ds="http://schemas.openxmlformats.org/officeDocument/2006/customXml" ds:itemID="{21B42E2D-6C06-4A89-B958-0E1AE4C51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9A38458-73FE-481E-A433-01475024615B}">
  <ds:schemaRefs>
    <ds:schemaRef ds:uri="http://schemas.microsoft.com/sharepoint/v3/contenttype/forms"/>
  </ds:schemaRefs>
</ds:datastoreItem>
</file>

<file path=customXml/itemProps5.xml><?xml version="1.0" encoding="utf-8"?>
<ds:datastoreItem xmlns:ds="http://schemas.openxmlformats.org/officeDocument/2006/customXml" ds:itemID="{0E05259A-3B5D-4302-A783-EDC3BE39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texas at brownsville &amp; texas southmost</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Montoya</dc:creator>
  <cp:keywords/>
  <cp:lastModifiedBy>Cristina Garcia</cp:lastModifiedBy>
  <cp:revision>3</cp:revision>
  <cp:lastPrinted>2019-10-15T16:30:00Z</cp:lastPrinted>
  <dcterms:created xsi:type="dcterms:W3CDTF">2021-06-04T20:13:00Z</dcterms:created>
  <dcterms:modified xsi:type="dcterms:W3CDTF">2021-06-04T20:31:00Z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0x0101009C87C18E5A9D1C4E9D9E6405C3F96A8F</vt:lpwstr>
  </property>
  <property fmtid="{D5CDD505-2E9C-101B-9397-08002B2CF9AE}" pid="3" name="ContentType">
    <vt:lpwstr>Document</vt:lpwstr>
  </property>
</Properties>
</file>